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F8" w:rsidRDefault="00BE16F8" w:rsidP="00BE16F8">
      <w:pPr>
        <w:spacing w:after="240"/>
      </w:pPr>
      <w:r>
        <w:br/>
        <w:t xml:space="preserve">Ogłoszenie nr 572994-N-2018 z dnia 2018-06-14 r. </w:t>
      </w:r>
    </w:p>
    <w:p w:rsidR="00BE16F8" w:rsidRDefault="00BE16F8" w:rsidP="00BE16F8">
      <w:pPr>
        <w:jc w:val="center"/>
      </w:pPr>
      <w:r>
        <w:t xml:space="preserve">Instytut Psychiatrii i Neurologii: Dostawa leków, opatrunków, kleju tkankowego i immunoglobuliny Pakiet 1 </w:t>
      </w:r>
      <w:proofErr w:type="spellStart"/>
      <w:r>
        <w:t>nadroparin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Pakiet 2 </w:t>
      </w:r>
      <w:proofErr w:type="spellStart"/>
      <w:r>
        <w:t>lacosamide</w:t>
      </w:r>
      <w:proofErr w:type="spellEnd"/>
      <w:r>
        <w:t xml:space="preserve"> Pakiet 3 opatrunek parafinowy Pakiet 4 </w:t>
      </w:r>
      <w:proofErr w:type="spellStart"/>
      <w:r>
        <w:t>rotigotine</w:t>
      </w:r>
      <w:proofErr w:type="spellEnd"/>
      <w:r>
        <w:t xml:space="preserve"> Pakiet 5 spirytusy Pakiet 6 kompresy jałowe Pakiet 7 </w:t>
      </w:r>
      <w:proofErr w:type="spellStart"/>
      <w:r>
        <w:t>lidocaine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8 a-</w:t>
      </w:r>
      <w:proofErr w:type="spellStart"/>
      <w:r>
        <w:t>lipoic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Pakiet 9 </w:t>
      </w:r>
      <w:proofErr w:type="spellStart"/>
      <w:r>
        <w:t>metamizole</w:t>
      </w:r>
      <w:proofErr w:type="spellEnd"/>
      <w:r>
        <w:t xml:space="preserve"> Pakiet 10 leki różne Pakiet 11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t xml:space="preserve"> Pakiet 12 leki różne Pakiet 13 </w:t>
      </w:r>
      <w:proofErr w:type="spellStart"/>
      <w:r>
        <w:t>furosemidum</w:t>
      </w:r>
      <w:proofErr w:type="spellEnd"/>
      <w:r>
        <w:t xml:space="preserve"> Pakiet 14 paski do </w:t>
      </w:r>
      <w:proofErr w:type="spellStart"/>
      <w:r>
        <w:t>glukometru</w:t>
      </w:r>
      <w:proofErr w:type="spellEnd"/>
      <w:r>
        <w:t xml:space="preserve"> Pakiet 15 gąbka lecznicza Pakiet 16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Pakiet 17 </w:t>
      </w:r>
      <w:proofErr w:type="spellStart"/>
      <w:r>
        <w:t>rivaroxaban</w:t>
      </w:r>
      <w:proofErr w:type="spellEnd"/>
      <w:r>
        <w:t xml:space="preserve"> Pakiet 18 leki różne Pakiet 19 tazobactam4g+piperacillin 0,5 g Pakiet 20 </w:t>
      </w:r>
      <w:proofErr w:type="spellStart"/>
      <w:r>
        <w:t>risperidon</w:t>
      </w:r>
      <w:proofErr w:type="spellEnd"/>
      <w:r>
        <w:t xml:space="preserve"> Pakiet 21 klej chirurgiczny Pakiet 22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fumarate</w:t>
      </w:r>
      <w:proofErr w:type="spellEnd"/>
      <w:r>
        <w:t xml:space="preserve"> Pakiet 23 immunoglobulin </w:t>
      </w:r>
      <w:proofErr w:type="spellStart"/>
      <w:r>
        <w:t>humanum</w:t>
      </w:r>
      <w:proofErr w:type="spellEnd"/>
      <w:r>
        <w:t xml:space="preserve"> </w:t>
      </w:r>
      <w:r>
        <w:br/>
        <w:t xml:space="preserve">OGŁOSZENIE O ZAMÓWIENIU - Dostawy </w:t>
      </w:r>
    </w:p>
    <w:p w:rsidR="00BE16F8" w:rsidRDefault="00BE16F8" w:rsidP="00BE16F8">
      <w:r>
        <w:rPr>
          <w:b/>
          <w:bCs/>
        </w:rPr>
        <w:t>Zamieszczanie ogłoszenia:</w:t>
      </w:r>
      <w:r>
        <w:t xml:space="preserve"> Zamieszczanie obowiązkowe </w:t>
      </w:r>
    </w:p>
    <w:p w:rsidR="00BE16F8" w:rsidRDefault="00BE16F8" w:rsidP="00BE16F8">
      <w:r>
        <w:rPr>
          <w:b/>
          <w:bCs/>
        </w:rPr>
        <w:t>Ogłoszenie dotyczy:</w:t>
      </w:r>
      <w:r>
        <w:t xml:space="preserve"> Zamówienia publicznego </w:t>
      </w:r>
    </w:p>
    <w:p w:rsidR="00BE16F8" w:rsidRDefault="00BE16F8" w:rsidP="00BE16F8">
      <w:r>
        <w:rPr>
          <w:b/>
          <w:bCs/>
        </w:rPr>
        <w:t xml:space="preserve">Zamówienie dotyczy projektu lub programu współfinansowanego ze środków Unii Europejskiej </w:t>
      </w:r>
    </w:p>
    <w:p w:rsidR="00BE16F8" w:rsidRDefault="00BE16F8" w:rsidP="00BE16F8">
      <w:r>
        <w:t xml:space="preserve">Nie </w:t>
      </w:r>
    </w:p>
    <w:p w:rsidR="00BE16F8" w:rsidRDefault="00BE16F8" w:rsidP="00BE16F8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BE16F8" w:rsidRDefault="00BE16F8" w:rsidP="00BE16F8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E16F8" w:rsidRDefault="00BE16F8" w:rsidP="00BE16F8">
      <w:r>
        <w:t xml:space="preserve">Nie </w:t>
      </w:r>
    </w:p>
    <w:p w:rsidR="00BE16F8" w:rsidRDefault="00BE16F8" w:rsidP="00BE16F8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BE16F8" w:rsidRDefault="00BE16F8" w:rsidP="00BE16F8">
      <w:r>
        <w:rPr>
          <w:u w:val="single"/>
        </w:rPr>
        <w:t>SEKCJA I: ZAMAWIAJĄCY</w:t>
      </w:r>
      <w:r>
        <w:t xml:space="preserve"> </w:t>
      </w:r>
    </w:p>
    <w:p w:rsidR="00BE16F8" w:rsidRDefault="00BE16F8" w:rsidP="00BE16F8">
      <w:r>
        <w:rPr>
          <w:b/>
          <w:bCs/>
        </w:rPr>
        <w:t xml:space="preserve">Postępowanie przeprowadza centralny zamawiający </w:t>
      </w:r>
    </w:p>
    <w:p w:rsidR="00BE16F8" w:rsidRDefault="00BE16F8" w:rsidP="00BE16F8">
      <w:r>
        <w:t xml:space="preserve">Nie </w:t>
      </w:r>
    </w:p>
    <w:p w:rsidR="00BE16F8" w:rsidRDefault="00BE16F8" w:rsidP="00BE16F8">
      <w:r>
        <w:rPr>
          <w:b/>
          <w:bCs/>
        </w:rPr>
        <w:t xml:space="preserve">Postępowanie przeprowadza podmiot, któremu zamawiający powierzył/powierzyli przeprowadzenie postępowania </w:t>
      </w:r>
    </w:p>
    <w:p w:rsidR="00BE16F8" w:rsidRDefault="00BE16F8" w:rsidP="00BE16F8">
      <w:r>
        <w:t xml:space="preserve">Nie </w:t>
      </w:r>
    </w:p>
    <w:p w:rsidR="00BE16F8" w:rsidRDefault="00BE16F8" w:rsidP="00BE16F8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BE16F8" w:rsidRDefault="00BE16F8" w:rsidP="00BE16F8">
      <w:r>
        <w:t xml:space="preserve">Nie </w:t>
      </w:r>
    </w:p>
    <w:p w:rsidR="00BE16F8" w:rsidRDefault="00BE16F8" w:rsidP="00BE16F8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BE16F8" w:rsidRDefault="00BE16F8" w:rsidP="00BE16F8">
      <w:r>
        <w:t xml:space="preserve">Nie </w:t>
      </w:r>
    </w:p>
    <w:p w:rsidR="00BE16F8" w:rsidRDefault="00BE16F8" w:rsidP="00BE16F8">
      <w:r>
        <w:rPr>
          <w:b/>
          <w:bCs/>
        </w:rPr>
        <w:t xml:space="preserve">W przypadku przeprowadzania postępowania wspólnie z zamawiającymi z innych państw członkowskich Unii Europejskiej – mające zastosowanie krajowe prawo </w:t>
      </w:r>
      <w:r>
        <w:rPr>
          <w:b/>
          <w:bCs/>
        </w:rPr>
        <w:lastRenderedPageBreak/>
        <w:t>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BE16F8" w:rsidRDefault="00BE16F8" w:rsidP="00BE16F8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>
        <w:br/>
        <w:t xml:space="preserve">Adres strony internetowej (URL): www.ipin.edu.pl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BE16F8" w:rsidRDefault="00BE16F8" w:rsidP="00BE16F8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BE16F8" w:rsidRDefault="00BE16F8" w:rsidP="00BE16F8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BE16F8" w:rsidRDefault="00BE16F8" w:rsidP="00BE16F8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BE16F8" w:rsidRDefault="00BE16F8" w:rsidP="00BE16F8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BE16F8" w:rsidRDefault="00BE16F8" w:rsidP="00BE16F8">
      <w:r>
        <w:t xml:space="preserve">Nie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BE16F8" w:rsidRDefault="00BE16F8" w:rsidP="00BE16F8">
      <w:r>
        <w:t xml:space="preserve">Nie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BE16F8" w:rsidRDefault="00BE16F8" w:rsidP="00BE16F8">
      <w:r>
        <w:t xml:space="preserve">Nie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BE16F8" w:rsidRDefault="00BE16F8" w:rsidP="00BE16F8">
      <w:r>
        <w:t xml:space="preserve">Nie </w:t>
      </w:r>
      <w:r>
        <w:br/>
        <w:t xml:space="preserve">adres </w:t>
      </w:r>
      <w:r>
        <w:br/>
      </w:r>
    </w:p>
    <w:p w:rsidR="00BE16F8" w:rsidRDefault="00BE16F8" w:rsidP="00BE16F8"/>
    <w:p w:rsidR="00BE16F8" w:rsidRDefault="00BE16F8" w:rsidP="00BE16F8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</w:r>
      <w:r>
        <w:lastRenderedPageBreak/>
        <w:t xml:space="preserve">Inny sposób: </w:t>
      </w:r>
      <w:r>
        <w:br/>
      </w:r>
      <w:r>
        <w:br/>
        <w:t xml:space="preserve">Adres: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BE16F8" w:rsidRDefault="00BE16F8" w:rsidP="00BE16F8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BE16F8" w:rsidRDefault="00BE16F8" w:rsidP="00BE16F8">
      <w:r>
        <w:rPr>
          <w:u w:val="single"/>
        </w:rPr>
        <w:t xml:space="preserve">SEKCJA II: PRZEDMIOT ZAMÓWIENIA </w:t>
      </w:r>
    </w:p>
    <w:p w:rsidR="00BE16F8" w:rsidRDefault="00BE16F8" w:rsidP="00BE16F8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leków, opatrunków, kleju tkankowego i immunoglobuliny Pakiet 1 </w:t>
      </w:r>
      <w:proofErr w:type="spellStart"/>
      <w:r>
        <w:t>nadroparin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Pakiet 2 </w:t>
      </w:r>
      <w:proofErr w:type="spellStart"/>
      <w:r>
        <w:t>lacosamide</w:t>
      </w:r>
      <w:proofErr w:type="spellEnd"/>
      <w:r>
        <w:t xml:space="preserve"> Pakiet 3 opatrunek parafinowy Pakiet 4 </w:t>
      </w:r>
      <w:proofErr w:type="spellStart"/>
      <w:r>
        <w:t>rotigotine</w:t>
      </w:r>
      <w:proofErr w:type="spellEnd"/>
      <w:r>
        <w:t xml:space="preserve"> Pakiet 5 spirytusy Pakiet 6 kompresy jałowe Pakiet 7 </w:t>
      </w:r>
      <w:proofErr w:type="spellStart"/>
      <w:r>
        <w:t>lidocaine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8 a-</w:t>
      </w:r>
      <w:proofErr w:type="spellStart"/>
      <w:r>
        <w:t>lipoic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Pakiet 9 </w:t>
      </w:r>
      <w:proofErr w:type="spellStart"/>
      <w:r>
        <w:t>metamizole</w:t>
      </w:r>
      <w:proofErr w:type="spellEnd"/>
      <w:r>
        <w:t xml:space="preserve"> Pakiet 10 leki różne Pakiet 11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t xml:space="preserve"> Pakiet 12 leki różne Pakiet 13 </w:t>
      </w:r>
      <w:proofErr w:type="spellStart"/>
      <w:r>
        <w:t>furosemidum</w:t>
      </w:r>
      <w:proofErr w:type="spellEnd"/>
      <w:r>
        <w:t xml:space="preserve"> Pakiet 14 paski do </w:t>
      </w:r>
      <w:proofErr w:type="spellStart"/>
      <w:r>
        <w:t>glukometru</w:t>
      </w:r>
      <w:proofErr w:type="spellEnd"/>
      <w:r>
        <w:t xml:space="preserve"> Pakiet 15 gąbka lecznicza Pakiet 16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Pakiet 17 </w:t>
      </w:r>
      <w:proofErr w:type="spellStart"/>
      <w:r>
        <w:t>rivaroxaban</w:t>
      </w:r>
      <w:proofErr w:type="spellEnd"/>
      <w:r>
        <w:t xml:space="preserve"> Pakiet 18 leki różne Pakiet 19 tazobactam4g+piperacillin 0,5 g Pakiet 20 </w:t>
      </w:r>
      <w:proofErr w:type="spellStart"/>
      <w:r>
        <w:t>risperidon</w:t>
      </w:r>
      <w:proofErr w:type="spellEnd"/>
      <w:r>
        <w:t xml:space="preserve"> Pakiet 21 klej chirurgiczny Pakiet 22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fumarate</w:t>
      </w:r>
      <w:proofErr w:type="spellEnd"/>
      <w:r>
        <w:t xml:space="preserve"> Pakiet 23 immunoglobulin </w:t>
      </w:r>
      <w:proofErr w:type="spellStart"/>
      <w:r>
        <w:t>humanum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DZP/PN/36/32/2018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BE16F8" w:rsidRDefault="00BE16F8" w:rsidP="00BE16F8">
      <w:pPr>
        <w:jc w:val="both"/>
      </w:pPr>
      <w:r>
        <w:t xml:space="preserve">Nie </w:t>
      </w:r>
    </w:p>
    <w:p w:rsidR="00BE16F8" w:rsidRDefault="00BE16F8" w:rsidP="00BE16F8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BE16F8" w:rsidRDefault="00BE16F8" w:rsidP="00BE16F8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BE16F8" w:rsidRDefault="00BE16F8" w:rsidP="00BE16F8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Dostawa leków, opatrunków, kleju tkankowego i immunoglobuliny Pakiet 1 </w:t>
      </w:r>
      <w:proofErr w:type="spellStart"/>
      <w:r>
        <w:t>nadroparin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Pakiet 2 </w:t>
      </w:r>
      <w:proofErr w:type="spellStart"/>
      <w:r>
        <w:t>lacosamide</w:t>
      </w:r>
      <w:proofErr w:type="spellEnd"/>
      <w:r>
        <w:t xml:space="preserve"> Pakiet 3 opatrunek parafinowy Pakiet 4 </w:t>
      </w:r>
      <w:proofErr w:type="spellStart"/>
      <w:r>
        <w:t>rotigotine</w:t>
      </w:r>
      <w:proofErr w:type="spellEnd"/>
      <w:r>
        <w:t xml:space="preserve"> Pakiet 5 spirytusy Pakiet 6 kompresy jałowe Pakiet 7 </w:t>
      </w:r>
      <w:proofErr w:type="spellStart"/>
      <w:r>
        <w:t>lidocaine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8 a-</w:t>
      </w:r>
      <w:proofErr w:type="spellStart"/>
      <w:r>
        <w:t>lipoic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Pakiet 9 </w:t>
      </w:r>
      <w:proofErr w:type="spellStart"/>
      <w:r>
        <w:t>metamizole</w:t>
      </w:r>
      <w:proofErr w:type="spellEnd"/>
      <w:r>
        <w:t xml:space="preserve"> Pakiet 10 leki różne Pakiet 11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t xml:space="preserve"> Pakiet 12 leki różne Pakiet 13 </w:t>
      </w:r>
      <w:proofErr w:type="spellStart"/>
      <w:r>
        <w:t>furosemidum</w:t>
      </w:r>
      <w:proofErr w:type="spellEnd"/>
      <w:r>
        <w:t xml:space="preserve"> Pakiet 14 paski do </w:t>
      </w:r>
      <w:proofErr w:type="spellStart"/>
      <w:r>
        <w:t>glukometru</w:t>
      </w:r>
      <w:proofErr w:type="spellEnd"/>
      <w:r>
        <w:t xml:space="preserve"> Pakiet 15 gąbka lecznicza Pakiet 16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Pakiet 17 </w:t>
      </w:r>
      <w:proofErr w:type="spellStart"/>
      <w:r>
        <w:t>rivaroxaban</w:t>
      </w:r>
      <w:proofErr w:type="spellEnd"/>
      <w:r>
        <w:t xml:space="preserve"> Pakiet 18 leki </w:t>
      </w:r>
      <w:r>
        <w:lastRenderedPageBreak/>
        <w:t xml:space="preserve">różne Pakiet 19 tazobactam4g+piperacillin 0,5 g Pakiet 20 </w:t>
      </w:r>
      <w:proofErr w:type="spellStart"/>
      <w:r>
        <w:t>risperidon</w:t>
      </w:r>
      <w:proofErr w:type="spellEnd"/>
      <w:r>
        <w:t xml:space="preserve"> Pakiet 21 klej chirurgiczny Pakiet 22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fumarate</w:t>
      </w:r>
      <w:proofErr w:type="spellEnd"/>
      <w:r>
        <w:t xml:space="preserve"> Pakiet 23 immunoglobulin </w:t>
      </w:r>
      <w:proofErr w:type="spellStart"/>
      <w:r>
        <w:t>humanum</w:t>
      </w:r>
      <w:proofErr w:type="spellEnd"/>
      <w:r>
        <w:t xml:space="preserve">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33600000-6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Kod CPV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33600000-6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33651500-3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33141110-4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33141110-4</w:t>
            </w:r>
          </w:p>
        </w:tc>
      </w:tr>
    </w:tbl>
    <w:p w:rsidR="00BE16F8" w:rsidRDefault="00BE16F8" w:rsidP="00BE16F8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BE16F8" w:rsidRDefault="00BE16F8" w:rsidP="00BE16F8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BE16F8" w:rsidRDefault="00BE16F8" w:rsidP="00BE16F8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Data zakończenia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pPr>
              <w:rPr>
                <w:sz w:val="20"/>
                <w:szCs w:val="20"/>
              </w:rPr>
            </w:pPr>
          </w:p>
        </w:tc>
      </w:tr>
    </w:tbl>
    <w:p w:rsidR="00BE16F8" w:rsidRDefault="00BE16F8" w:rsidP="00BE16F8">
      <w:r>
        <w:br/>
      </w:r>
      <w:r>
        <w:rPr>
          <w:b/>
          <w:bCs/>
        </w:rPr>
        <w:t xml:space="preserve">II.9) Informacje dodatkowe: </w:t>
      </w:r>
    </w:p>
    <w:p w:rsidR="00BE16F8" w:rsidRDefault="00BE16F8" w:rsidP="00BE16F8">
      <w:r>
        <w:rPr>
          <w:u w:val="single"/>
        </w:rPr>
        <w:t xml:space="preserve">SEKCJA III: INFORMACJE O CHARAKTERZE PRAWNYM, EKONOMICZNYM, FINANSOWYM I TECHNICZNYM </w:t>
      </w:r>
    </w:p>
    <w:p w:rsidR="00BE16F8" w:rsidRDefault="00BE16F8" w:rsidP="00BE16F8">
      <w:r>
        <w:rPr>
          <w:b/>
          <w:bCs/>
        </w:rPr>
        <w:t xml:space="preserve">III.1) WARUNKI UDZIAŁU W POSTĘPOWANIU </w:t>
      </w:r>
    </w:p>
    <w:p w:rsidR="00BE16F8" w:rsidRDefault="00BE16F8" w:rsidP="00BE16F8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</w:t>
      </w:r>
      <w:r>
        <w:lastRenderedPageBreak/>
        <w:t xml:space="preserve">zamówienia wraz z informacją o kwalifikacjach zawodowych lub doświadczeniu tych osób: </w:t>
      </w:r>
      <w:r>
        <w:br/>
        <w:t xml:space="preserve">Informacje dodatkowe: </w:t>
      </w:r>
    </w:p>
    <w:p w:rsidR="00BE16F8" w:rsidRDefault="00BE16F8" w:rsidP="00BE16F8">
      <w:r>
        <w:rPr>
          <w:b/>
          <w:bCs/>
        </w:rPr>
        <w:t xml:space="preserve">III.2) PODSTAWY WYKLUCZENIA </w:t>
      </w:r>
    </w:p>
    <w:p w:rsidR="00BE16F8" w:rsidRDefault="00BE16F8" w:rsidP="00BE16F8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E16F8" w:rsidRDefault="00BE16F8" w:rsidP="00BE16F8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E16F8" w:rsidRDefault="00BE16F8" w:rsidP="00BE16F8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BE16F8" w:rsidRDefault="00BE16F8" w:rsidP="00BE16F8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E16F8" w:rsidRDefault="00BE16F8" w:rsidP="00BE16F8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E16F8" w:rsidRDefault="00BE16F8" w:rsidP="00BE16F8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BE16F8" w:rsidRDefault="00BE16F8" w:rsidP="00BE16F8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E16F8" w:rsidRDefault="00BE16F8" w:rsidP="00BE16F8">
      <w:r>
        <w:rPr>
          <w:b/>
          <w:bCs/>
        </w:rPr>
        <w:t xml:space="preserve">III.7) INNE DOKUMENTY NIE WYMIENIONE W pkt III.3) - III.6) </w:t>
      </w:r>
    </w:p>
    <w:p w:rsidR="00BE16F8" w:rsidRDefault="00BE16F8" w:rsidP="00BE16F8">
      <w:r>
        <w:rPr>
          <w:u w:val="single"/>
        </w:rPr>
        <w:t xml:space="preserve">SEKCJA IV: PROCEDURA </w:t>
      </w:r>
    </w:p>
    <w:p w:rsidR="00BE16F8" w:rsidRDefault="00BE16F8" w:rsidP="00BE16F8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BE16F8" w:rsidRDefault="00BE16F8" w:rsidP="00BE16F8">
      <w:r>
        <w:t xml:space="preserve">Nie </w:t>
      </w:r>
      <w:r>
        <w:br/>
        <w:t xml:space="preserve">Informacja na temat wadium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BE16F8" w:rsidRDefault="00BE16F8" w:rsidP="00BE16F8">
      <w:r>
        <w:lastRenderedPageBreak/>
        <w:t xml:space="preserve">Nie </w:t>
      </w:r>
      <w:r>
        <w:br/>
        <w:t xml:space="preserve">Należy podać informacje na temat udzielania zaliczek: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E16F8" w:rsidRDefault="00BE16F8" w:rsidP="00BE16F8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 xml:space="preserve">IV.1.5.) Wymaga się złożenia oferty wariantowej: </w:t>
      </w:r>
    </w:p>
    <w:p w:rsidR="00BE16F8" w:rsidRDefault="00BE16F8" w:rsidP="00BE16F8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BE16F8" w:rsidRDefault="00BE16F8" w:rsidP="00BE16F8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BE16F8" w:rsidRDefault="00BE16F8" w:rsidP="00BE16F8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BE16F8" w:rsidRDefault="00BE16F8" w:rsidP="00BE16F8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</w:r>
      <w:r>
        <w:lastRenderedPageBreak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BE16F8" w:rsidRDefault="00BE16F8" w:rsidP="00BE16F8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BE16F8" w:rsidRDefault="00BE16F8" w:rsidP="00BE16F8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lastRenderedPageBreak/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BE16F8" w:rsidRDefault="00BE16F8" w:rsidP="00BE16F8">
      <w:r>
        <w:t xml:space="preserve">Adres strony internetowej, na której jest dostępny opis przedmiotu zamówienia w licytacji elektronicznej: </w:t>
      </w:r>
    </w:p>
    <w:p w:rsidR="00BE16F8" w:rsidRDefault="00BE16F8" w:rsidP="00BE16F8">
      <w:r>
        <w:t xml:space="preserve">Wymagania dotyczące rejestracji i identyfikacji wykonawców w licytacji elektronicznej, w tym wymagania techniczne urządzeń informatycznych: </w:t>
      </w:r>
    </w:p>
    <w:p w:rsidR="00BE16F8" w:rsidRDefault="00BE16F8" w:rsidP="00BE16F8">
      <w:r>
        <w:t xml:space="preserve">Sposób postępowania w toku licytacji elektronicznej, w tym określenie minimalnych wysokości postąpień: </w:t>
      </w:r>
    </w:p>
    <w:p w:rsidR="00BE16F8" w:rsidRDefault="00BE16F8" w:rsidP="00BE16F8">
      <w:r>
        <w:t xml:space="preserve">Informacje o liczbie etapów licytacji elektronicznej i czasie ich trwania: </w:t>
      </w:r>
    </w:p>
    <w:p w:rsidR="00BE16F8" w:rsidRDefault="00BE16F8" w:rsidP="00BE16F8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BE16F8" w:rsidRDefault="00BE16F8" w:rsidP="00BE16F8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BE16F8" w:rsidRDefault="00BE16F8" w:rsidP="00BE16F8">
      <w:r>
        <w:t xml:space="preserve">Termin i warunki zamknięcia licytacji elektronicznej: </w:t>
      </w:r>
    </w:p>
    <w:p w:rsidR="00BE16F8" w:rsidRDefault="00BE16F8" w:rsidP="00BE16F8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BE16F8" w:rsidRDefault="00BE16F8" w:rsidP="00BE16F8">
      <w:r>
        <w:br/>
        <w:t xml:space="preserve">Wymagania dotyczące zabezpieczenia należytego wykonania umowy: </w:t>
      </w:r>
    </w:p>
    <w:p w:rsidR="00BE16F8" w:rsidRDefault="00BE16F8" w:rsidP="00BE16F8">
      <w:r>
        <w:br/>
        <w:t xml:space="preserve">Informacje dodatkowe: </w:t>
      </w:r>
    </w:p>
    <w:p w:rsidR="00BE16F8" w:rsidRDefault="00BE16F8" w:rsidP="00BE16F8">
      <w:r>
        <w:rPr>
          <w:b/>
          <w:bCs/>
        </w:rPr>
        <w:lastRenderedPageBreak/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2018-06-22,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BE16F8" w:rsidRDefault="00BE16F8" w:rsidP="00BE16F8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BE16F8" w:rsidRDefault="00BE16F8" w:rsidP="00BE16F8"/>
    <w:p w:rsidR="00BE16F8" w:rsidRDefault="00BE16F8" w:rsidP="00BE16F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7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1 </w:t>
            </w:r>
            <w:proofErr w:type="spellStart"/>
            <w:r>
              <w:t>nadroparin</w:t>
            </w:r>
            <w:proofErr w:type="spellEnd"/>
            <w:r>
              <w:t xml:space="preserve"> </w:t>
            </w:r>
            <w:proofErr w:type="spellStart"/>
            <w:r>
              <w:t>calcium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nadroparin</w:t>
      </w:r>
      <w:proofErr w:type="spellEnd"/>
      <w:r>
        <w:t xml:space="preserve"> </w:t>
      </w:r>
      <w:proofErr w:type="spellStart"/>
      <w:r>
        <w:t>calcium</w:t>
      </w:r>
      <w:proofErr w:type="spellEnd"/>
      <w:r>
        <w:t xml:space="preserve"> 2 850 </w:t>
      </w:r>
      <w:proofErr w:type="spellStart"/>
      <w:r>
        <w:t>j.m</w:t>
      </w:r>
      <w:proofErr w:type="spellEnd"/>
      <w:r>
        <w:t xml:space="preserve"> 250 opakowań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lastRenderedPageBreak/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9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2 </w:t>
            </w:r>
            <w:proofErr w:type="spellStart"/>
            <w:r>
              <w:t>lacosamide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lacosamide</w:t>
      </w:r>
      <w:proofErr w:type="spellEnd"/>
      <w:r>
        <w:t xml:space="preserve"> 100 mg 20 opakowań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28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3 opatrunek parafinowy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opatrunek parafinowy z </w:t>
      </w:r>
      <w:proofErr w:type="spellStart"/>
      <w:r>
        <w:t>chlorcheksydyną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33141110-4, 33141110-4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</w:r>
      <w:r>
        <w:lastRenderedPageBreak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49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4 </w:t>
            </w:r>
            <w:proofErr w:type="spellStart"/>
            <w:r>
              <w:t>rotigotine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rotigotine</w:t>
      </w:r>
      <w:proofErr w:type="spellEnd"/>
      <w:r>
        <w:t xml:space="preserve"> 2mg/24 h , 4mg/24 h, 8 mg/24 h system </w:t>
      </w:r>
      <w:proofErr w:type="spellStart"/>
      <w:r>
        <w:t>transdermalny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9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5 spirytusy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spirytus</w:t>
      </w:r>
      <w:proofErr w:type="spellEnd"/>
      <w:r>
        <w:t xml:space="preserve"> salicylowy i spirytus 70% skażony </w:t>
      </w:r>
      <w:proofErr w:type="spellStart"/>
      <w:r>
        <w:t>hibitanem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09222000-1, 09222000-1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</w:r>
      <w:r>
        <w:lastRenderedPageBreak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62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6 kompresy jałowe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kompresy</w:t>
      </w:r>
      <w:proofErr w:type="spellEnd"/>
      <w:r>
        <w:t xml:space="preserve"> jałowe z gazy 17 nitkowej 12 warstwowe 7,5x7,5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33141110-4,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01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7 </w:t>
            </w:r>
            <w:proofErr w:type="spellStart"/>
            <w:r>
              <w:t>lidocaine</w:t>
            </w:r>
            <w:proofErr w:type="spellEnd"/>
            <w:r>
              <w:t xml:space="preserve"> </w:t>
            </w:r>
            <w:proofErr w:type="spellStart"/>
            <w:r>
              <w:t>hydrochloride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lidocaine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2% 100 opakowań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</w:r>
      <w:r>
        <w:lastRenderedPageBreak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08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8 a-</w:t>
            </w:r>
            <w:proofErr w:type="spellStart"/>
            <w:r>
              <w:t>lipoic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a-</w:t>
      </w:r>
      <w:proofErr w:type="spellStart"/>
      <w:r>
        <w:t>lipoic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600mg/50 ml 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3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9 </w:t>
            </w:r>
            <w:proofErr w:type="spellStart"/>
            <w:r>
              <w:t>metamizole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metamizole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2,5g/5 ml 1000 opakowań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988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10 leki różne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leki różne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1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11 </w:t>
            </w:r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t xml:space="preserve"> 250 opakowań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988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12 leki różne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leki różne</w:t>
      </w:r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1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13 </w:t>
            </w:r>
            <w:proofErr w:type="spellStart"/>
            <w:r>
              <w:t>furosemidum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furosemidum</w:t>
      </w:r>
      <w:proofErr w:type="spellEnd"/>
      <w:r>
        <w:t xml:space="preserve"> 220 opakowań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08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14 paski do </w:t>
            </w:r>
            <w:proofErr w:type="spellStart"/>
            <w:r>
              <w:t>glukometru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paski do </w:t>
      </w:r>
      <w:proofErr w:type="spellStart"/>
      <w:r>
        <w:t>glukometru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33140000-3, 33140000-3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61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15 gąbka lecznicza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gąbka lecznicza , fibrynogen ludzki i </w:t>
      </w:r>
      <w:proofErr w:type="spellStart"/>
      <w:r>
        <w:t>trombolina</w:t>
      </w:r>
      <w:proofErr w:type="spellEnd"/>
      <w:r>
        <w:t xml:space="preserve"> ludzka 240 opakowań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33141110-4,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21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16 </w:t>
            </w:r>
            <w:proofErr w:type="spellStart"/>
            <w:r>
              <w:t>dabigatran</w:t>
            </w:r>
            <w:proofErr w:type="spellEnd"/>
            <w:r>
              <w:t xml:space="preserve"> </w:t>
            </w:r>
            <w:proofErr w:type="spellStart"/>
            <w:r>
              <w:t>etexilate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35 opakowań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81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17 </w:t>
            </w:r>
            <w:proofErr w:type="spellStart"/>
            <w:r>
              <w:t>rivaroxaban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rivaroxaban</w:t>
      </w:r>
      <w:proofErr w:type="spellEnd"/>
      <w:r>
        <w:t xml:space="preserve"> 50 opakowań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988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18 leki różne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leki różne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136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19 tazobactam4g+piperacillin 0,5 g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tazobactam4g+piperacillin 0,5 g 40 opakowań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100,97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1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20 </w:t>
            </w:r>
            <w:proofErr w:type="spellStart"/>
            <w:r>
              <w:t>risperidone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risperidone</w:t>
      </w:r>
      <w:proofErr w:type="spellEnd"/>
      <w:r>
        <w:t xml:space="preserve"> proszek </w:t>
      </w:r>
      <w:proofErr w:type="spellStart"/>
      <w:r>
        <w:t>rozp</w:t>
      </w:r>
      <w:proofErr w:type="spellEnd"/>
      <w:r>
        <w:t xml:space="preserve">. do </w:t>
      </w:r>
      <w:proofErr w:type="spellStart"/>
      <w:r>
        <w:t>sporz.zaw.do</w:t>
      </w:r>
      <w:proofErr w:type="spellEnd"/>
      <w:r>
        <w:t xml:space="preserve"> </w:t>
      </w:r>
      <w:proofErr w:type="spellStart"/>
      <w:r>
        <w:t>wstrz</w:t>
      </w:r>
      <w:proofErr w:type="spellEnd"/>
      <w:r>
        <w:t xml:space="preserve">. o przedłużonym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668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Pakiet 21 klej chirurgiczny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klej chirurgiczny do embolizacji naczyniaków mózgu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33600000-6,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01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22 </w:t>
            </w:r>
            <w:proofErr w:type="spellStart"/>
            <w:r>
              <w:t>dimethyl</w:t>
            </w:r>
            <w:proofErr w:type="spellEnd"/>
            <w:r>
              <w:t xml:space="preserve"> </w:t>
            </w:r>
            <w:proofErr w:type="spellStart"/>
            <w:r>
              <w:t>fumarate</w:t>
            </w:r>
            <w:proofErr w:type="spellEnd"/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dimethyl</w:t>
      </w:r>
      <w:proofErr w:type="spellEnd"/>
      <w:r>
        <w:t xml:space="preserve"> </w:t>
      </w:r>
      <w:proofErr w:type="spellStart"/>
      <w:r>
        <w:t>fumarate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33600000-6, 33600000-6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655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E16F8" w:rsidRDefault="00BE16F8">
            <w:r>
              <w:t xml:space="preserve">Pakiet 23 immunoglobulin </w:t>
            </w:r>
            <w:proofErr w:type="spellStart"/>
            <w:r>
              <w:t>humanum</w:t>
            </w:r>
            <w:proofErr w:type="spellEnd"/>
            <w:r>
              <w:t xml:space="preserve"> </w:t>
            </w:r>
          </w:p>
        </w:tc>
      </w:tr>
    </w:tbl>
    <w:p w:rsidR="00BE16F8" w:rsidRDefault="00BE16F8" w:rsidP="00BE16F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immunoglobulin </w:t>
      </w:r>
      <w:proofErr w:type="spellStart"/>
      <w:r>
        <w:t>humanum</w:t>
      </w:r>
      <w:proofErr w:type="spellEnd"/>
      <w:r>
        <w:t xml:space="preserve"> 10% roztwór do infuzji</w:t>
      </w:r>
      <w:r>
        <w:br/>
      </w:r>
      <w:r>
        <w:rPr>
          <w:b/>
          <w:bCs/>
        </w:rPr>
        <w:t xml:space="preserve">2) Wspólny Słownik Zamówień(CPV): </w:t>
      </w:r>
      <w:r>
        <w:t>33651500-3, 33651500-3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Znaczenie</w:t>
            </w:r>
          </w:p>
        </w:tc>
      </w:tr>
      <w:tr w:rsidR="00BE16F8" w:rsidTr="00BE1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F8" w:rsidRDefault="00BE16F8">
            <w:r>
              <w:t>100,00</w:t>
            </w:r>
          </w:p>
        </w:tc>
      </w:tr>
    </w:tbl>
    <w:p w:rsidR="00BE16F8" w:rsidRDefault="00BE16F8" w:rsidP="00BE16F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BE16F8" w:rsidRDefault="00BE16F8" w:rsidP="00BE16F8">
      <w:pPr>
        <w:spacing w:after="240"/>
      </w:pPr>
    </w:p>
    <w:p w:rsidR="00BE16F8" w:rsidRDefault="00BE16F8" w:rsidP="00BE16F8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E16F8" w:rsidTr="00BE16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6F8" w:rsidRDefault="00BE16F8">
            <w:pPr>
              <w:spacing w:after="240"/>
            </w:pPr>
          </w:p>
        </w:tc>
      </w:tr>
    </w:tbl>
    <w:p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8"/>
    <w:rsid w:val="000D0A2B"/>
    <w:rsid w:val="00BE16F8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7853-72F9-41B2-8031-2304EA0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msonormal0">
    <w:name w:val="msonormal"/>
    <w:basedOn w:val="Normalny"/>
    <w:rsid w:val="00BE16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4878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2018-06-14T10:57:00Z</dcterms:created>
  <dcterms:modified xsi:type="dcterms:W3CDTF">2018-06-14T10:57:00Z</dcterms:modified>
</cp:coreProperties>
</file>