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155" w:rsidRDefault="00C96155"/>
    <w:p w:rsidR="009A22B5" w:rsidRDefault="009A22B5" w:rsidP="009A22B5">
      <w:pPr>
        <w:outlineLvl w:val="0"/>
      </w:pPr>
      <w:r>
        <w:t xml:space="preserve">                                                                                                                13.02.2019r. </w:t>
      </w:r>
    </w:p>
    <w:p w:rsidR="009A22B5" w:rsidRDefault="009A22B5" w:rsidP="009A22B5"/>
    <w:p w:rsidR="009A22B5" w:rsidRDefault="009A22B5" w:rsidP="009A22B5">
      <w:r>
        <w:t>Na podstawie art. 38 pkt 2 Prawo zamówień publicznych z 29 stycznia 2004r (Dz.U z 2018  poz. 1986 ) Zamawiający odpowiada na następujące pytania:</w:t>
      </w:r>
    </w:p>
    <w:p w:rsidR="009A22B5" w:rsidRDefault="009A22B5"/>
    <w:p w:rsidR="009A22B5" w:rsidRDefault="009A22B5"/>
    <w:p w:rsidR="009A22B5" w:rsidRDefault="009A22B5" w:rsidP="009A22B5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Pyt. 1</w:t>
      </w:r>
    </w:p>
    <w:p w:rsidR="009A22B5" w:rsidRDefault="009A22B5" w:rsidP="009A22B5">
      <w:r>
        <w:rPr>
          <w:rFonts w:ascii="Arial" w:hAnsi="Arial" w:cs="Arial"/>
          <w:color w:val="000000"/>
          <w:sz w:val="18"/>
          <w:szCs w:val="18"/>
        </w:rPr>
        <w:t>Pakiet XXIX- implanty do ubytków opony twardej, poz. 1,2,3,4,5”</w:t>
      </w:r>
    </w:p>
    <w:p w:rsidR="009A22B5" w:rsidRDefault="009A22B5" w:rsidP="009A22B5">
      <w:pPr>
        <w:numPr>
          <w:ilvl w:val="0"/>
          <w:numId w:val="1"/>
        </w:numPr>
        <w:spacing w:after="200" w:line="276" w:lineRule="auto"/>
      </w:pPr>
      <w:r>
        <w:t xml:space="preserve">Czy Zamawiający, dopuści, w pakiecie XXIX, </w:t>
      </w:r>
      <w:proofErr w:type="spellStart"/>
      <w:r>
        <w:t>poz</w:t>
      </w:r>
      <w:proofErr w:type="spellEnd"/>
      <w:r>
        <w:t xml:space="preserve"> 1., </w:t>
      </w:r>
      <w:proofErr w:type="spellStart"/>
      <w:r>
        <w:t>biometrycę</w:t>
      </w:r>
      <w:proofErr w:type="spellEnd"/>
      <w:r>
        <w:t xml:space="preserve"> kolagenową </w:t>
      </w:r>
      <w:proofErr w:type="spellStart"/>
      <w:r>
        <w:t>Tissudura</w:t>
      </w:r>
      <w:proofErr w:type="spellEnd"/>
      <w:r>
        <w:t xml:space="preserve">, rozmiar 2,5X2,5 cm (1 cm kw. </w:t>
      </w:r>
      <w:proofErr w:type="spellStart"/>
      <w:r>
        <w:t>biomatrycy</w:t>
      </w:r>
      <w:proofErr w:type="spellEnd"/>
      <w:r>
        <w:t xml:space="preserve"> zawiera 5,6 mg naturalnych włókien kolagenowych pochodzenia końskiego), stosowaną do rekonstrukcji opony twardej, jako tymczasowe zastąpienie opony twardej oraz jako </w:t>
      </w:r>
      <w:proofErr w:type="spellStart"/>
      <w:r>
        <w:t>biomatryca</w:t>
      </w:r>
      <w:proofErr w:type="spellEnd"/>
      <w:r>
        <w:t xml:space="preserve"> regenerująca oponę twardą. Dzięki </w:t>
      </w:r>
      <w:proofErr w:type="spellStart"/>
      <w:r>
        <w:t>wpomaganiu</w:t>
      </w:r>
      <w:proofErr w:type="spellEnd"/>
      <w:r>
        <w:t xml:space="preserve"> formowaniu włókna nie jest wymagane używanie klejów tkankowych.</w:t>
      </w:r>
    </w:p>
    <w:p w:rsidR="009A22B5" w:rsidRDefault="009A22B5" w:rsidP="009A22B5">
      <w:proofErr w:type="spellStart"/>
      <w:r>
        <w:t>Biomatryca</w:t>
      </w:r>
      <w:proofErr w:type="spellEnd"/>
      <w:r>
        <w:t xml:space="preserve"> może być stosowana wraz z klejem fibrynowym</w:t>
      </w:r>
    </w:p>
    <w:p w:rsidR="009A22B5" w:rsidRDefault="009A22B5" w:rsidP="009A22B5">
      <w:r>
        <w:t>Biologiczna, matryca z włókna kolagenu końskiego, wspomaga odbudowę tkanek, poprzez formowanie nowej matrycy komórkowej i szybką migrację fibroblastów.</w:t>
      </w:r>
    </w:p>
    <w:p w:rsidR="009A22B5" w:rsidRDefault="009A22B5" w:rsidP="009A22B5">
      <w:proofErr w:type="spellStart"/>
      <w:r>
        <w:t>Biomatryca</w:t>
      </w:r>
      <w:proofErr w:type="spellEnd"/>
      <w:r>
        <w:t xml:space="preserve"> </w:t>
      </w:r>
      <w:proofErr w:type="spellStart"/>
      <w:r>
        <w:t>Tissudura</w:t>
      </w:r>
      <w:proofErr w:type="spellEnd"/>
      <w:r>
        <w:t xml:space="preserve"> może być przycinana do wymaganego rozmiaru i kształtu.</w:t>
      </w:r>
    </w:p>
    <w:p w:rsidR="009A22B5" w:rsidRDefault="009A22B5" w:rsidP="009A22B5">
      <w:r>
        <w:t>Odp. Tak, dopuszcza</w:t>
      </w:r>
    </w:p>
    <w:p w:rsidR="009A22B5" w:rsidRDefault="009A22B5" w:rsidP="009A22B5">
      <w:r>
        <w:t>Pyt. 2</w:t>
      </w:r>
      <w:r>
        <w:t xml:space="preserve"> </w:t>
      </w:r>
    </w:p>
    <w:p w:rsidR="009A22B5" w:rsidRDefault="009A22B5" w:rsidP="009A22B5">
      <w:pPr>
        <w:numPr>
          <w:ilvl w:val="0"/>
          <w:numId w:val="1"/>
        </w:numPr>
        <w:spacing w:after="200" w:line="276" w:lineRule="auto"/>
      </w:pPr>
      <w:r>
        <w:t xml:space="preserve">Czy Zamawiający, dopuści, w pakiecie XXIX, </w:t>
      </w:r>
      <w:proofErr w:type="spellStart"/>
      <w:r>
        <w:t>poz</w:t>
      </w:r>
      <w:proofErr w:type="spellEnd"/>
      <w:r>
        <w:t xml:space="preserve"> 1., </w:t>
      </w:r>
      <w:proofErr w:type="spellStart"/>
      <w:r>
        <w:t>biometrycę</w:t>
      </w:r>
      <w:proofErr w:type="spellEnd"/>
      <w:r>
        <w:t xml:space="preserve"> kolagenową </w:t>
      </w:r>
      <w:proofErr w:type="spellStart"/>
      <w:r>
        <w:t>Tissudura</w:t>
      </w:r>
      <w:proofErr w:type="spellEnd"/>
      <w:r>
        <w:t xml:space="preserve">, rozmiar 5X5 cm (1 cm kw. </w:t>
      </w:r>
      <w:proofErr w:type="spellStart"/>
      <w:r>
        <w:t>biomatrycy</w:t>
      </w:r>
      <w:proofErr w:type="spellEnd"/>
      <w:r>
        <w:t xml:space="preserve"> zawiera 5,6 mg naturalnych włókien kolagenowych pochodzenia końskiego), stosowaną do rekonstrukcji opony twardej, jako tymczasowe zastąpienie opony twardej oraz jako </w:t>
      </w:r>
      <w:proofErr w:type="spellStart"/>
      <w:r>
        <w:t>biomatryca</w:t>
      </w:r>
      <w:proofErr w:type="spellEnd"/>
      <w:r>
        <w:t xml:space="preserve"> regenerująca oponę twardą. Dzięki </w:t>
      </w:r>
      <w:proofErr w:type="spellStart"/>
      <w:r>
        <w:t>wpomaganiu</w:t>
      </w:r>
      <w:proofErr w:type="spellEnd"/>
      <w:r>
        <w:t xml:space="preserve"> formowaniu włókna nie jest wymagane używanie klejów tkankowych.</w:t>
      </w:r>
    </w:p>
    <w:p w:rsidR="009A22B5" w:rsidRDefault="009A22B5" w:rsidP="009A22B5">
      <w:proofErr w:type="spellStart"/>
      <w:r>
        <w:t>Biomatryca</w:t>
      </w:r>
      <w:proofErr w:type="spellEnd"/>
      <w:r>
        <w:t xml:space="preserve"> może być stosowana wraz z klejem fibrynowym</w:t>
      </w:r>
    </w:p>
    <w:p w:rsidR="009A22B5" w:rsidRDefault="009A22B5" w:rsidP="009A22B5">
      <w:r>
        <w:t>Biologiczna, matryca z włókna kolagenu końskiego, wspomaga odbudowę tkanek, poprzez formowanie nowej matrycy komórkowej i szybką migrację fibroblastów.</w:t>
      </w:r>
    </w:p>
    <w:p w:rsidR="009A22B5" w:rsidRDefault="009A22B5" w:rsidP="009A22B5">
      <w:proofErr w:type="spellStart"/>
      <w:r>
        <w:t>Biomatryca</w:t>
      </w:r>
      <w:proofErr w:type="spellEnd"/>
      <w:r>
        <w:t xml:space="preserve"> </w:t>
      </w:r>
      <w:proofErr w:type="spellStart"/>
      <w:r>
        <w:t>Tissudura</w:t>
      </w:r>
      <w:proofErr w:type="spellEnd"/>
      <w:r>
        <w:t xml:space="preserve"> może być przycinana do wymaganego rozmiaru i kształtu. </w:t>
      </w:r>
    </w:p>
    <w:p w:rsidR="009A22B5" w:rsidRDefault="009A22B5" w:rsidP="009A22B5">
      <w:r>
        <w:t>Odp. Tak, dopuszcza</w:t>
      </w:r>
    </w:p>
    <w:p w:rsidR="009A22B5" w:rsidRDefault="009A22B5" w:rsidP="009A22B5">
      <w:r>
        <w:t>Pyt. 3</w:t>
      </w:r>
    </w:p>
    <w:p w:rsidR="009A22B5" w:rsidRDefault="009A22B5" w:rsidP="009A22B5">
      <w:pPr>
        <w:numPr>
          <w:ilvl w:val="0"/>
          <w:numId w:val="1"/>
        </w:numPr>
        <w:spacing w:after="200" w:line="276" w:lineRule="auto"/>
      </w:pPr>
      <w:r>
        <w:t xml:space="preserve">Czy Zamawiający, dopuści, w pakiecie XXIX, </w:t>
      </w:r>
      <w:proofErr w:type="spellStart"/>
      <w:r>
        <w:t>poz</w:t>
      </w:r>
      <w:proofErr w:type="spellEnd"/>
      <w:r>
        <w:t xml:space="preserve"> 1., </w:t>
      </w:r>
      <w:proofErr w:type="spellStart"/>
      <w:r>
        <w:t>biometrycę</w:t>
      </w:r>
      <w:proofErr w:type="spellEnd"/>
      <w:r>
        <w:t xml:space="preserve"> kolagenową </w:t>
      </w:r>
      <w:proofErr w:type="spellStart"/>
      <w:r>
        <w:t>Tissudura</w:t>
      </w:r>
      <w:proofErr w:type="spellEnd"/>
      <w:r>
        <w:t xml:space="preserve">, rozmiar 2,5X10 cm (1 cm kw. </w:t>
      </w:r>
      <w:proofErr w:type="spellStart"/>
      <w:r>
        <w:t>biomatrycy</w:t>
      </w:r>
      <w:proofErr w:type="spellEnd"/>
      <w:r>
        <w:t xml:space="preserve"> zawiera 5,6 mg naturalnych włókien kolagenowych pochodzenia końskiego), stosowaną do rekonstrukcji opony twardej, jako tymczasowe zastąpienie opony twardej oraz jako </w:t>
      </w:r>
      <w:proofErr w:type="spellStart"/>
      <w:r>
        <w:t>biomatryca</w:t>
      </w:r>
      <w:proofErr w:type="spellEnd"/>
      <w:r>
        <w:t xml:space="preserve"> regenerująca oponę twardą. Dzięki </w:t>
      </w:r>
      <w:proofErr w:type="spellStart"/>
      <w:r>
        <w:t>wpomaganiu</w:t>
      </w:r>
      <w:proofErr w:type="spellEnd"/>
      <w:r>
        <w:t xml:space="preserve"> formowaniu włókna nie jest wymagane używanie klejów tkankowych.</w:t>
      </w:r>
    </w:p>
    <w:p w:rsidR="009A22B5" w:rsidRDefault="009A22B5" w:rsidP="009A22B5">
      <w:proofErr w:type="spellStart"/>
      <w:r>
        <w:t>Biomatryca</w:t>
      </w:r>
      <w:proofErr w:type="spellEnd"/>
      <w:r>
        <w:t xml:space="preserve"> może być stosowana wraz z klejem fibrynowym</w:t>
      </w:r>
    </w:p>
    <w:p w:rsidR="009A22B5" w:rsidRDefault="009A22B5" w:rsidP="009A22B5">
      <w:r>
        <w:t>Biologiczna, matryca z włókna kolagenu końskiego, wspomaga odbudowę tkanek, poprzez formowanie nowej matrycy komórkowej i szybką migrację fibroblastów.</w:t>
      </w:r>
    </w:p>
    <w:p w:rsidR="009A22B5" w:rsidRDefault="009A22B5" w:rsidP="009A22B5">
      <w:r>
        <w:t>Odp. Tak, dopuszcza</w:t>
      </w:r>
    </w:p>
    <w:p w:rsidR="009A22B5" w:rsidRDefault="009A22B5" w:rsidP="009A22B5">
      <w:r>
        <w:t>Pyt. 4</w:t>
      </w:r>
    </w:p>
    <w:p w:rsidR="009A22B5" w:rsidRDefault="009A22B5" w:rsidP="009A22B5">
      <w:pPr>
        <w:numPr>
          <w:ilvl w:val="0"/>
          <w:numId w:val="1"/>
        </w:numPr>
        <w:spacing w:after="200" w:line="276" w:lineRule="auto"/>
      </w:pPr>
      <w:r>
        <w:lastRenderedPageBreak/>
        <w:t xml:space="preserve">Czy Zamawiający, dopuści, w pakiecie XXIX, </w:t>
      </w:r>
      <w:proofErr w:type="spellStart"/>
      <w:r>
        <w:t>poz</w:t>
      </w:r>
      <w:proofErr w:type="spellEnd"/>
      <w:r>
        <w:t xml:space="preserve"> 1., </w:t>
      </w:r>
      <w:proofErr w:type="spellStart"/>
      <w:r>
        <w:t>biometrycę</w:t>
      </w:r>
      <w:proofErr w:type="spellEnd"/>
      <w:r>
        <w:t xml:space="preserve"> kolagenową </w:t>
      </w:r>
      <w:proofErr w:type="spellStart"/>
      <w:r>
        <w:t>Tissudura</w:t>
      </w:r>
      <w:proofErr w:type="spellEnd"/>
      <w:r>
        <w:t xml:space="preserve">, rozmiar 7,5X7,5 cm (1 cm kw. </w:t>
      </w:r>
      <w:proofErr w:type="spellStart"/>
      <w:r>
        <w:t>biomatrycy</w:t>
      </w:r>
      <w:proofErr w:type="spellEnd"/>
      <w:r>
        <w:t xml:space="preserve"> zawiera 5,6 mg naturalnych włókien kolagenowych pochodzenia końskiego), stosowaną do rekonstrukcji opony twardej, jako tymczasowe zastąpienie opony twardej oraz jako </w:t>
      </w:r>
      <w:proofErr w:type="spellStart"/>
      <w:r>
        <w:t>biomatryca</w:t>
      </w:r>
      <w:proofErr w:type="spellEnd"/>
      <w:r>
        <w:t xml:space="preserve"> regenerująca oponę twardą. Dzięki </w:t>
      </w:r>
      <w:proofErr w:type="spellStart"/>
      <w:r>
        <w:t>wpomaganiu</w:t>
      </w:r>
      <w:proofErr w:type="spellEnd"/>
      <w:r>
        <w:t xml:space="preserve"> formowaniu włókna nie jest wymagane używanie klejów tkankowych.</w:t>
      </w:r>
    </w:p>
    <w:p w:rsidR="009A22B5" w:rsidRDefault="009A22B5" w:rsidP="009A22B5">
      <w:proofErr w:type="spellStart"/>
      <w:r>
        <w:t>Biomatryca</w:t>
      </w:r>
      <w:proofErr w:type="spellEnd"/>
      <w:r>
        <w:t xml:space="preserve"> może być stosowana wraz z klejem fibrynowym</w:t>
      </w:r>
    </w:p>
    <w:p w:rsidR="009A22B5" w:rsidRDefault="009A22B5" w:rsidP="009A22B5">
      <w:r>
        <w:t>Biologiczna, matryca z włókna kolagenu końskiego, wspomaga odbudowę tkanek, poprzez formowanie nowej matrycy komórkowej i szybką migrację fibroblastów.</w:t>
      </w:r>
    </w:p>
    <w:p w:rsidR="009A22B5" w:rsidRDefault="009A22B5" w:rsidP="009A22B5">
      <w:r>
        <w:t>Odp. Tak, dopuszcza</w:t>
      </w:r>
    </w:p>
    <w:p w:rsidR="009A22B5" w:rsidRDefault="009A22B5" w:rsidP="009A22B5">
      <w:r>
        <w:t>Pyt. 5</w:t>
      </w:r>
    </w:p>
    <w:p w:rsidR="009A22B5" w:rsidRDefault="009A22B5" w:rsidP="009A22B5">
      <w:pPr>
        <w:numPr>
          <w:ilvl w:val="0"/>
          <w:numId w:val="1"/>
        </w:numPr>
        <w:spacing w:after="200" w:line="276" w:lineRule="auto"/>
      </w:pPr>
      <w:r>
        <w:t xml:space="preserve">Czy Zamawiający, dopuści, w pakiecie XXIX, </w:t>
      </w:r>
      <w:proofErr w:type="spellStart"/>
      <w:r>
        <w:t>poz</w:t>
      </w:r>
      <w:proofErr w:type="spellEnd"/>
      <w:r>
        <w:t xml:space="preserve"> 1., </w:t>
      </w:r>
      <w:proofErr w:type="spellStart"/>
      <w:r>
        <w:t>biometrycę</w:t>
      </w:r>
      <w:proofErr w:type="spellEnd"/>
      <w:r>
        <w:t xml:space="preserve"> kolagenową </w:t>
      </w:r>
      <w:proofErr w:type="spellStart"/>
      <w:r>
        <w:t>Tissudura</w:t>
      </w:r>
      <w:proofErr w:type="spellEnd"/>
      <w:r>
        <w:t xml:space="preserve">, rozmiar 10X12,5 cm (1 cm kw. </w:t>
      </w:r>
      <w:proofErr w:type="spellStart"/>
      <w:r>
        <w:t>biomatrycy</w:t>
      </w:r>
      <w:proofErr w:type="spellEnd"/>
      <w:r>
        <w:t xml:space="preserve"> zawiera 5,6 mg naturalnych włókien kolagenowych pochodzenia końskiego), stosowaną do rekonstrukcji opony twardej, jako tymczasowe zastąpienie opony twardej oraz jako </w:t>
      </w:r>
      <w:proofErr w:type="spellStart"/>
      <w:r>
        <w:t>biomatryca</w:t>
      </w:r>
      <w:proofErr w:type="spellEnd"/>
      <w:r>
        <w:t xml:space="preserve"> regenerująca oponę twardą. Dzięki </w:t>
      </w:r>
      <w:proofErr w:type="spellStart"/>
      <w:r>
        <w:t>wpomaganiu</w:t>
      </w:r>
      <w:proofErr w:type="spellEnd"/>
      <w:r>
        <w:t xml:space="preserve"> formowaniu włókna nie jest wymagane używanie klejów tkankowych.</w:t>
      </w:r>
    </w:p>
    <w:p w:rsidR="009A22B5" w:rsidRDefault="009A22B5" w:rsidP="009A22B5">
      <w:proofErr w:type="spellStart"/>
      <w:r>
        <w:t>Biomatryca</w:t>
      </w:r>
      <w:proofErr w:type="spellEnd"/>
      <w:r>
        <w:t xml:space="preserve"> może być stosowana wraz z klejem fibrynowym</w:t>
      </w:r>
    </w:p>
    <w:p w:rsidR="009A22B5" w:rsidRDefault="009A22B5" w:rsidP="009A22B5">
      <w:r>
        <w:t>Biologiczna, matryca z włókna kolagenu końskiego, wspomaga odbudowę tkanek, poprzez formowanie nowej matrycy komórkowej i szybką migrację fibroblastów.</w:t>
      </w:r>
    </w:p>
    <w:p w:rsidR="009A22B5" w:rsidRDefault="009A22B5" w:rsidP="009A22B5">
      <w:r>
        <w:t>Odp. Tak, dopuszcza</w:t>
      </w:r>
    </w:p>
    <w:p w:rsidR="009A22B5" w:rsidRPr="009A22B5" w:rsidRDefault="009A22B5" w:rsidP="009A22B5">
      <w:pPr>
        <w:pStyle w:val="Default"/>
        <w:rPr>
          <w:color w:val="2E74B5" w:themeColor="accent5" w:themeShade="BF"/>
          <w:lang w:val="pl-PL"/>
        </w:rPr>
      </w:pPr>
      <w:r w:rsidRPr="009A22B5">
        <w:rPr>
          <w:color w:val="2E74B5" w:themeColor="accent5" w:themeShade="BF"/>
          <w:lang w:val="pl-PL"/>
        </w:rPr>
        <w:t>Pyt. 6</w:t>
      </w:r>
    </w:p>
    <w:p w:rsidR="009A22B5" w:rsidRPr="009A22B5" w:rsidRDefault="009A22B5" w:rsidP="009A22B5">
      <w:pPr>
        <w:jc w:val="both"/>
        <w:rPr>
          <w:rFonts w:ascii="Cambria" w:hAnsi="Cambria"/>
          <w:color w:val="2E74B5" w:themeColor="accent5" w:themeShade="BF"/>
        </w:rPr>
      </w:pPr>
      <w:r w:rsidRPr="009A22B5">
        <w:rPr>
          <w:rFonts w:ascii="Cambria" w:hAnsi="Cambria"/>
          <w:color w:val="2E74B5" w:themeColor="accent5" w:themeShade="BF"/>
        </w:rPr>
        <w:t>Pozycja 3 i 4</w:t>
      </w:r>
    </w:p>
    <w:p w:rsidR="009A22B5" w:rsidRPr="009A22B5" w:rsidRDefault="009A22B5" w:rsidP="009A22B5">
      <w:pPr>
        <w:jc w:val="both"/>
        <w:rPr>
          <w:rFonts w:ascii="Cambria" w:hAnsi="Cambria"/>
          <w:color w:val="2E74B5" w:themeColor="accent5" w:themeShade="BF"/>
        </w:rPr>
      </w:pPr>
      <w:r w:rsidRPr="009A22B5">
        <w:rPr>
          <w:rFonts w:ascii="Cambria" w:hAnsi="Cambria"/>
          <w:color w:val="2E74B5" w:themeColor="accent5" w:themeShade="BF"/>
        </w:rPr>
        <w:t>Czy Zamawiający wymaga fartuchów z dwoma ręcznikami?</w:t>
      </w:r>
    </w:p>
    <w:p w:rsidR="009A22B5" w:rsidRPr="009A22B5" w:rsidRDefault="009A22B5" w:rsidP="009A22B5">
      <w:pPr>
        <w:jc w:val="both"/>
        <w:rPr>
          <w:rFonts w:ascii="Cambria" w:hAnsi="Cambria"/>
          <w:color w:val="2E74B5" w:themeColor="accent5" w:themeShade="BF"/>
        </w:rPr>
      </w:pPr>
    </w:p>
    <w:p w:rsidR="009A22B5" w:rsidRPr="009A22B5" w:rsidRDefault="009A22B5" w:rsidP="009A22B5">
      <w:pPr>
        <w:jc w:val="both"/>
        <w:rPr>
          <w:rFonts w:ascii="Cambria" w:hAnsi="Cambria"/>
          <w:color w:val="2E74B5" w:themeColor="accent5" w:themeShade="BF"/>
        </w:rPr>
      </w:pPr>
      <w:r w:rsidRPr="009A22B5">
        <w:rPr>
          <w:rFonts w:ascii="Cambria" w:hAnsi="Cambria"/>
          <w:color w:val="2E74B5" w:themeColor="accent5" w:themeShade="BF"/>
        </w:rPr>
        <w:t>Odp. Sprostowanie do odpowiedzi z dnia 12.02.2019r. Tak wymaga z dwoma ręcznikami.</w:t>
      </w:r>
    </w:p>
    <w:p w:rsidR="009A22B5" w:rsidRPr="009A22B5" w:rsidRDefault="009A22B5">
      <w:pPr>
        <w:rPr>
          <w:color w:val="2E74B5" w:themeColor="accent5" w:themeShade="BF"/>
        </w:rPr>
      </w:pPr>
      <w:bookmarkStart w:id="0" w:name="_GoBack"/>
      <w:bookmarkEnd w:id="0"/>
    </w:p>
    <w:sectPr w:rsidR="009A22B5" w:rsidRPr="009A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2DB9"/>
    <w:multiLevelType w:val="hybridMultilevel"/>
    <w:tmpl w:val="2F7E7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B5"/>
    <w:rsid w:val="000D0A2B"/>
    <w:rsid w:val="009A22B5"/>
    <w:rsid w:val="00C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580"/>
  <w15:chartTrackingRefBased/>
  <w15:docId w15:val="{3F77AFF5-FDA8-41E9-AE77-4582DFCF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2B5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A22B5"/>
    <w:rPr>
      <w:rFonts w:ascii="Consolas" w:eastAsia="SimSun" w:hAnsi="Consolas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A22B5"/>
    <w:rPr>
      <w:rFonts w:ascii="Consolas" w:eastAsia="SimSun" w:hAnsi="Consolas"/>
      <w:sz w:val="21"/>
      <w:szCs w:val="21"/>
      <w:lang w:eastAsia="zh-CN"/>
    </w:rPr>
  </w:style>
  <w:style w:type="paragraph" w:customStyle="1" w:styleId="Default">
    <w:name w:val="Default"/>
    <w:rsid w:val="009A22B5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1</cp:revision>
  <dcterms:created xsi:type="dcterms:W3CDTF">2019-02-13T08:59:00Z</dcterms:created>
  <dcterms:modified xsi:type="dcterms:W3CDTF">2019-02-13T09:07:00Z</dcterms:modified>
</cp:coreProperties>
</file>