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D0" w:rsidRDefault="00F26ED0" w:rsidP="00F26ED0">
      <w:pPr>
        <w:outlineLvl w:val="0"/>
      </w:pPr>
      <w:r>
        <w:t xml:space="preserve">                                                                                                                </w:t>
      </w:r>
      <w:r>
        <w:t>30</w:t>
      </w:r>
      <w:r>
        <w:t xml:space="preserve">.04.2019r. </w:t>
      </w:r>
    </w:p>
    <w:p w:rsidR="00F26ED0" w:rsidRDefault="00F26ED0" w:rsidP="00F26ED0"/>
    <w:p w:rsidR="00F26ED0" w:rsidRDefault="00F26ED0" w:rsidP="00F26ED0">
      <w:r>
        <w:t>Na podstawie art. 38 pkt 2 Prawo zamówień publicznych z 29 stycznia 2004r (Dz.U z 2018  poz. 1986 ) Zamawiający odpowiada na następujące pytania:</w:t>
      </w:r>
    </w:p>
    <w:p w:rsidR="00F26ED0" w:rsidRDefault="00F26ED0" w:rsidP="00F26ED0">
      <w:r>
        <w:t>Pyt. 1</w:t>
      </w:r>
    </w:p>
    <w:p w:rsidR="00F26ED0" w:rsidRDefault="00F26ED0" w:rsidP="00F26ED0">
      <w:r>
        <w:t xml:space="preserve">Czy Zamawiający dopuści waciki wykonane ze sprasowanej </w:t>
      </w:r>
      <w:proofErr w:type="spellStart"/>
      <w:r>
        <w:t>wysokochłonnej</w:t>
      </w:r>
      <w:proofErr w:type="spellEnd"/>
      <w:r>
        <w:t xml:space="preserve"> bawełny, spełniające wymagania SIWZ?</w:t>
      </w:r>
    </w:p>
    <w:p w:rsidR="00F26ED0" w:rsidRDefault="00F26ED0" w:rsidP="00F26ED0">
      <w:r>
        <w:t>Odp. Zgodnie z SIWZ</w:t>
      </w:r>
    </w:p>
    <w:p w:rsidR="00C96155" w:rsidRDefault="00F26ED0" w:rsidP="00F26ED0">
      <w:r>
        <w:t>Pyt. 2</w:t>
      </w:r>
      <w:r>
        <w:br/>
      </w:r>
      <w:r>
        <w:t>Pakiet nr 53, pozycja 1  Czy Zamawiający dopuści waciki w rozmiarze 0,5 cmx0,5cm?</w:t>
      </w:r>
    </w:p>
    <w:p w:rsidR="00F26ED0" w:rsidRDefault="00F26ED0" w:rsidP="00F26ED0">
      <w:r>
        <w:t>Odp. Zgodnie z SIWZ</w:t>
      </w:r>
    </w:p>
    <w:p w:rsidR="00F26ED0" w:rsidRDefault="00F26ED0" w:rsidP="00F26ED0">
      <w:r>
        <w:t xml:space="preserve">Pyt. 3 </w:t>
      </w:r>
    </w:p>
    <w:p w:rsidR="00F26ED0" w:rsidRDefault="00F26ED0" w:rsidP="00F26ED0">
      <w:r>
        <w:t xml:space="preserve">Pakiet nr 53, pozycja </w:t>
      </w:r>
      <w:r>
        <w:t>2</w:t>
      </w:r>
      <w:r>
        <w:t xml:space="preserve">  Czy Zamawiający dopuści waciki w rozmiarze </w:t>
      </w:r>
      <w:r>
        <w:t>1,2</w:t>
      </w:r>
      <w:r>
        <w:t xml:space="preserve"> cmx</w:t>
      </w:r>
      <w:r>
        <w:t xml:space="preserve"> 1,2</w:t>
      </w:r>
      <w:r>
        <w:t>cm?</w:t>
      </w:r>
    </w:p>
    <w:p w:rsidR="00F26ED0" w:rsidRDefault="00F26ED0" w:rsidP="00F26ED0">
      <w:r>
        <w:t>Odp. Zgodnie z SIWZ</w:t>
      </w:r>
    </w:p>
    <w:p w:rsidR="00F26ED0" w:rsidRDefault="00F26ED0" w:rsidP="00F26ED0">
      <w:r>
        <w:t>Pyt. 4</w:t>
      </w:r>
    </w:p>
    <w:p w:rsidR="00F26ED0" w:rsidRDefault="00F26ED0" w:rsidP="00F26ED0">
      <w:r>
        <w:t xml:space="preserve">Pakiet nr 53, pozycja </w:t>
      </w:r>
      <w:r>
        <w:t>3</w:t>
      </w:r>
      <w:r>
        <w:t xml:space="preserve">  Czy Zamawiający dopuści waciki w rozmiarze </w:t>
      </w:r>
      <w:r>
        <w:t>2,0</w:t>
      </w:r>
      <w:r>
        <w:t xml:space="preserve"> cmx</w:t>
      </w:r>
      <w:r>
        <w:t xml:space="preserve"> 2,0</w:t>
      </w:r>
      <w:r>
        <w:t>cm?</w:t>
      </w:r>
    </w:p>
    <w:p w:rsidR="00F26ED0" w:rsidRDefault="00F26ED0" w:rsidP="00F26ED0">
      <w:r>
        <w:t>Odp. Zgodnie z SIWZ</w:t>
      </w:r>
    </w:p>
    <w:p w:rsidR="00F26ED0" w:rsidRDefault="00F26ED0" w:rsidP="00F26ED0">
      <w:r>
        <w:t>Pyt. 5</w:t>
      </w:r>
    </w:p>
    <w:p w:rsidR="00F26ED0" w:rsidRDefault="00F26ED0" w:rsidP="00F26ED0">
      <w:r>
        <w:t xml:space="preserve">Pakiet nr 53, pozycja   Czy Zamawiający dopuści waciki w rozmiarze </w:t>
      </w:r>
      <w:r>
        <w:t>2</w:t>
      </w:r>
      <w:r>
        <w:t>,5 cmx</w:t>
      </w:r>
      <w:r>
        <w:t>7</w:t>
      </w:r>
      <w:r>
        <w:t>,5cm?</w:t>
      </w:r>
    </w:p>
    <w:p w:rsidR="00F26ED0" w:rsidRDefault="00F26ED0" w:rsidP="00F26ED0">
      <w:r>
        <w:t>Odp. Zgodnie z SIWZ</w:t>
      </w:r>
    </w:p>
    <w:p w:rsidR="00F26ED0" w:rsidRDefault="00F26ED0" w:rsidP="00F26ED0">
      <w:r>
        <w:t>Pyt. 6</w:t>
      </w:r>
    </w:p>
    <w:p w:rsidR="00F26ED0" w:rsidRDefault="00F26ED0" w:rsidP="00F26ED0">
      <w:r>
        <w:t xml:space="preserve">Pakiet nr 53, pozycja </w:t>
      </w:r>
      <w:r>
        <w:t>4</w:t>
      </w:r>
      <w:r>
        <w:t xml:space="preserve">  Czy Zamawiający dopuści waciki w rozmiarze </w:t>
      </w:r>
      <w:r>
        <w:t>1,2</w:t>
      </w:r>
      <w:r>
        <w:t xml:space="preserve"> cmx</w:t>
      </w:r>
      <w:r>
        <w:t xml:space="preserve"> 4,0</w:t>
      </w:r>
      <w:r>
        <w:t>cm?</w:t>
      </w:r>
    </w:p>
    <w:p w:rsidR="00F26ED0" w:rsidRDefault="00F26ED0" w:rsidP="00F26ED0">
      <w:r>
        <w:t>Odp. Zgodnie z SIWZ</w:t>
      </w:r>
    </w:p>
    <w:p w:rsidR="00F26ED0" w:rsidRDefault="00F26ED0" w:rsidP="00F26ED0">
      <w:r>
        <w:t>Pyt. 7</w:t>
      </w:r>
    </w:p>
    <w:p w:rsidR="00F26ED0" w:rsidRDefault="00F26ED0" w:rsidP="00F26ED0">
      <w:r>
        <w:t>Pakiet 35 Czy Zamawiający dopuści żel 12,36 grama (12 ml)?</w:t>
      </w:r>
    </w:p>
    <w:p w:rsidR="00F26ED0" w:rsidRDefault="00F26ED0" w:rsidP="00F26ED0">
      <w:r>
        <w:t>Odp. Zgodnie z SIWZ</w:t>
      </w:r>
    </w:p>
    <w:p w:rsidR="00F26ED0" w:rsidRDefault="00F26ED0" w:rsidP="00F26ED0">
      <w:r>
        <w:t>Pyt. 8</w:t>
      </w:r>
    </w:p>
    <w:p w:rsidR="00F26ED0" w:rsidRDefault="00F26ED0" w:rsidP="00F26ED0">
      <w:r>
        <w:t>Czy zamawiający w pakiecie nr 40 (</w:t>
      </w:r>
      <w:proofErr w:type="spellStart"/>
      <w:r>
        <w:t>sewofluran</w:t>
      </w:r>
      <w:proofErr w:type="spellEnd"/>
      <w:r>
        <w:t>) dopuści produkt leczniczy , którego dystrybutorem w Polsce jest Polska Firma BIOTON (</w:t>
      </w:r>
      <w:proofErr w:type="spellStart"/>
      <w:r>
        <w:t>sewofluran</w:t>
      </w:r>
      <w:proofErr w:type="spellEnd"/>
      <w:r>
        <w:t xml:space="preserve"> płyn wziewny 250 ml) oferowany w odpornej na uszkodzenia mechaniczne butelce (szkło oranżowe wysokiej jakości używane w Farmacji do produkcji leków)- bezpieczeństwo potwierdzone przez niezależne amerykańskie laboratorium badawcze- próby spadowe przeprowadzono zgodnie z wymogami ISRA (Międzynarodowe Stowarzyszenie Bezpiecznego Transportu) oraz zgodne ze standardami ISO/IEC i ANSI/NCSL (wyniki badań prób spadowych potwierdzających bezpieczeństwo do wglądu na prośbę zamawiającego); Wykonawca zwraca uwagę, że w jego ocenie proponowane brzmienie SIWZ dotyczące pakietu nr 40 (</w:t>
      </w:r>
      <w:proofErr w:type="spellStart"/>
      <w:r>
        <w:t>sewofluran</w:t>
      </w:r>
      <w:proofErr w:type="spellEnd"/>
      <w:r>
        <w:t xml:space="preserve">) narusza wyrażoną a </w:t>
      </w:r>
      <w:proofErr w:type="spellStart"/>
      <w:r>
        <w:t>zrt</w:t>
      </w:r>
      <w:proofErr w:type="spellEnd"/>
      <w:r>
        <w:t>. 7 ust.1 ustawy z dnia 29 stycznia 2004 roku- Prawo zamówień publicznych 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U.z</w:t>
      </w:r>
      <w:proofErr w:type="spellEnd"/>
      <w:r>
        <w:t xml:space="preserve"> 2018r. poz.1986) zasadę przygotowywania i przeprowadzania postępowania o udzielenie zamówienia w sposób zapewniający zachowanie uczciwej konkurencji i równe traktowanie wykonawców oraz zgodnie z zasadami proporcjonalności i przejrzystości w ten sposób, że może ono stanowić podstawę do nieuzasadnionego nieuwzględnienia oferty obejmującej produkt leczniczy  nieodbiegający na niekorzyść od produktów konkurencyjnych, jeśli chodzi o jego cenę, jakość, w tym parametry techniczne i funkcjonalne oraz skuteczność i bezpieczeństwo stosowania, a także warunki dostawy; Ponadto w ocenie wykonawcy powołana część SIWZ może stanowić czyn nieuczciwej konkurencji w rozumieniu art.3.ust 1 ustawy z dnia 16 kwietnia 1993 roku o zwalczaniu nieuczciwej konkurencji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2018 poz.419) poprzez utrudnianie nieuzasadnionego, zróżnicowanego traktowania potencjalnych wykonawców i ich ofert</w:t>
      </w:r>
    </w:p>
    <w:p w:rsidR="00F26ED0" w:rsidRDefault="00F26ED0" w:rsidP="00F26ED0">
      <w:r>
        <w:t>Odp. Zgodnie z SIWZ</w:t>
      </w:r>
    </w:p>
    <w:p w:rsidR="00161182" w:rsidRPr="00161182" w:rsidRDefault="00161182" w:rsidP="00161182">
      <w:r>
        <w:t>Pyt. 9</w:t>
      </w:r>
    </w:p>
    <w:p w:rsidR="00161182" w:rsidRDefault="00161182" w:rsidP="00161182">
      <w:pPr>
        <w:spacing w:before="100" w:beforeAutospacing="1" w:after="100" w:afterAutospacing="1"/>
      </w:pPr>
      <w:r w:rsidRPr="00161182">
        <w:lastRenderedPageBreak/>
        <w:t>Czy z uwagi na bezpieczeństwo personelu w pakiecie 40 Zamawiający wymaga preparatu, który w zapisach CHPL (charakterystyka produktu leczniczego) nie posiada zapisu „Należy używać tylko butelki bez ostrego zapachu płynu.”, a zatem nie jest konieczna sensoryczna (węchowa) ocena zdatności do użycia?</w:t>
      </w:r>
    </w:p>
    <w:p w:rsidR="00161182" w:rsidRDefault="00161182" w:rsidP="00161182">
      <w:pPr>
        <w:spacing w:before="100" w:beforeAutospacing="1" w:after="100" w:afterAutospacing="1"/>
      </w:pPr>
      <w:r>
        <w:t>Odp. Zgodnie z SIWZ</w:t>
      </w:r>
    </w:p>
    <w:p w:rsidR="00161182" w:rsidRPr="00161182" w:rsidRDefault="00161182" w:rsidP="00161182">
      <w:pPr>
        <w:spacing w:before="100" w:beforeAutospacing="1" w:after="100" w:afterAutospacing="1"/>
      </w:pPr>
      <w:r>
        <w:t>Pyt. 10</w:t>
      </w:r>
    </w:p>
    <w:p w:rsidR="00161182" w:rsidRDefault="00161182" w:rsidP="00161182">
      <w:pPr>
        <w:spacing w:before="100" w:beforeAutospacing="1" w:after="100" w:afterAutospacing="1"/>
      </w:pPr>
      <w:r w:rsidRPr="00161182">
        <w:t>Czy w pakiecie 40 Zamawiający wymagając opakowania odpornego na uszkodzenia mechaniczne ma na myśli opakowanie inne niż szklane?</w:t>
      </w:r>
    </w:p>
    <w:p w:rsidR="00161182" w:rsidRDefault="00161182" w:rsidP="00161182">
      <w:pPr>
        <w:spacing w:before="100" w:beforeAutospacing="1" w:after="100" w:afterAutospacing="1"/>
      </w:pPr>
      <w:r>
        <w:t>Odp. Zgodnie z SIWZ</w:t>
      </w:r>
    </w:p>
    <w:p w:rsidR="00161182" w:rsidRPr="00161182" w:rsidRDefault="00161182" w:rsidP="00161182">
      <w:pPr>
        <w:spacing w:before="100" w:beforeAutospacing="1" w:after="100" w:afterAutospacing="1"/>
      </w:pPr>
      <w:r>
        <w:t>Pyt. 11</w:t>
      </w:r>
    </w:p>
    <w:p w:rsidR="00161182" w:rsidRPr="00161182" w:rsidRDefault="00161182" w:rsidP="00161182">
      <w:pPr>
        <w:spacing w:before="100" w:beforeAutospacing="1" w:after="100" w:afterAutospacing="1"/>
        <w:jc w:val="both"/>
      </w:pPr>
      <w:r w:rsidRPr="00161182">
        <w:t xml:space="preserve">Czy w trosce o uzyskanie najkorzystniejszych warunków zakupu oraz najwyższej jakości produktów </w:t>
      </w:r>
      <w:r w:rsidRPr="00161182">
        <w:rPr>
          <w:i/>
          <w:iCs/>
        </w:rPr>
        <w:t>Zamawiający</w:t>
      </w:r>
      <w:r w:rsidRPr="00161182">
        <w:t xml:space="preserve"> w </w:t>
      </w:r>
      <w:r w:rsidRPr="00161182">
        <w:rPr>
          <w:b/>
          <w:bCs/>
        </w:rPr>
        <w:t xml:space="preserve">pakiecie 15 w pozycji </w:t>
      </w:r>
      <w:r w:rsidRPr="00161182">
        <w:t> </w:t>
      </w:r>
      <w:r w:rsidRPr="00161182">
        <w:rPr>
          <w:b/>
          <w:bCs/>
        </w:rPr>
        <w:t>1,3,4,5,6,20</w:t>
      </w:r>
      <w:r w:rsidRPr="00161182">
        <w:t xml:space="preserve"> wyrazi zgodę na zaoferowanie produktów w opakowaniu typu worki </w:t>
      </w:r>
      <w:proofErr w:type="spellStart"/>
      <w:r w:rsidRPr="00161182">
        <w:t>Viaflo</w:t>
      </w:r>
      <w:proofErr w:type="spellEnd"/>
      <w:r w:rsidRPr="00161182">
        <w:t xml:space="preserve">, które w przeciwieństwie do butelek </w:t>
      </w:r>
      <w:proofErr w:type="spellStart"/>
      <w:r w:rsidRPr="00161182">
        <w:t>zmiejszają</w:t>
      </w:r>
      <w:proofErr w:type="spellEnd"/>
      <w:r w:rsidRPr="00161182">
        <w:t xml:space="preserve"> ryzyko wystąpienia zakażeń </w:t>
      </w:r>
      <w:proofErr w:type="spellStart"/>
      <w:r w:rsidRPr="00161182">
        <w:t>odcewnikowych</w:t>
      </w:r>
      <w:proofErr w:type="spellEnd"/>
      <w:r w:rsidRPr="00161182">
        <w:t xml:space="preserve"> o ponad 60%, gdyż dzięki swojej konstrukcji  umożliwiają podawanie wlewu kroplowego w systemie zamkniętym? Co więcej koszt utylizacji opróżnionych worków jest o 50% niższy niż w przypadku butelek</w:t>
      </w:r>
    </w:p>
    <w:p w:rsidR="00161182" w:rsidRDefault="00161182" w:rsidP="00161182">
      <w:pPr>
        <w:spacing w:before="100" w:beforeAutospacing="1" w:after="100" w:afterAutospacing="1"/>
      </w:pPr>
      <w:r w:rsidRPr="00161182">
        <w:t> </w:t>
      </w:r>
      <w:r>
        <w:t>Odp. Zgodnie z SIWZ</w:t>
      </w:r>
    </w:p>
    <w:p w:rsidR="00161182" w:rsidRPr="00161182" w:rsidRDefault="00161182" w:rsidP="00161182">
      <w:pPr>
        <w:spacing w:before="100" w:beforeAutospacing="1" w:after="100" w:afterAutospacing="1"/>
        <w:jc w:val="both"/>
      </w:pPr>
      <w:r>
        <w:t>Pyt. 12</w:t>
      </w:r>
    </w:p>
    <w:p w:rsidR="00161182" w:rsidRPr="00161182" w:rsidRDefault="00161182" w:rsidP="00161182">
      <w:pPr>
        <w:spacing w:before="100" w:beforeAutospacing="1" w:after="100" w:afterAutospacing="1"/>
        <w:jc w:val="both"/>
      </w:pPr>
      <w:r w:rsidRPr="00161182">
        <w:t xml:space="preserve">Czy Zamawiający wyrazi zgodę na zaoferowanie </w:t>
      </w:r>
      <w:r w:rsidRPr="00161182">
        <w:rPr>
          <w:b/>
          <w:bCs/>
        </w:rPr>
        <w:t>w pakiecie 15  poz. 19  </w:t>
      </w:r>
      <w:r w:rsidRPr="00161182">
        <w:t xml:space="preserve">nowoczesnego płynu wieloelektrolitowego </w:t>
      </w:r>
      <w:proofErr w:type="spellStart"/>
      <w:r w:rsidRPr="00161182">
        <w:t>Plasmalyte</w:t>
      </w:r>
      <w:proofErr w:type="spellEnd"/>
      <w:r w:rsidRPr="00161182">
        <w:t xml:space="preserve"> 500 ml w opakowaniu worek </w:t>
      </w:r>
      <w:proofErr w:type="spellStart"/>
      <w:r w:rsidRPr="00161182">
        <w:t>Viaflo</w:t>
      </w:r>
      <w:proofErr w:type="spellEnd"/>
      <w:r w:rsidRPr="00161182">
        <w:t>?</w:t>
      </w:r>
    </w:p>
    <w:p w:rsidR="00161182" w:rsidRPr="00161182" w:rsidRDefault="00161182" w:rsidP="00161182">
      <w:pPr>
        <w:spacing w:before="100" w:beforeAutospacing="1" w:after="100" w:afterAutospacing="1"/>
        <w:jc w:val="both"/>
      </w:pPr>
      <w:proofErr w:type="spellStart"/>
      <w:r w:rsidRPr="00161182">
        <w:t>PlasmaLyte</w:t>
      </w:r>
      <w:proofErr w:type="spellEnd"/>
      <w:r w:rsidRPr="00161182">
        <w:t xml:space="preserve"> jest izotonicznym płynem wieloelektrolitowym o fizjologicznym składzie i fizjologicznym </w:t>
      </w:r>
      <w:proofErr w:type="spellStart"/>
      <w:r w:rsidRPr="00161182">
        <w:t>Ph</w:t>
      </w:r>
      <w:proofErr w:type="spellEnd"/>
      <w:r w:rsidRPr="00161182">
        <w:t xml:space="preserve"> oraz fizjologicznej </w:t>
      </w:r>
      <w:proofErr w:type="spellStart"/>
      <w:r w:rsidRPr="00161182">
        <w:t>osmolarności</w:t>
      </w:r>
      <w:proofErr w:type="spellEnd"/>
      <w:r w:rsidRPr="00161182">
        <w:t>. Posiada podwójny układ buforowy (octan/</w:t>
      </w:r>
      <w:proofErr w:type="spellStart"/>
      <w:r w:rsidRPr="00161182">
        <w:t>glukonian</w:t>
      </w:r>
      <w:proofErr w:type="spellEnd"/>
      <w:r w:rsidRPr="00161182">
        <w:t xml:space="preserve">), co zabezpiecza przed ryzykiem wywołania kwasicy spowodowanej niedokrwieniem. Nie zawiera jonów wapnia, co zwiększa kompatybilność z krwią i lekami. </w:t>
      </w:r>
      <w:proofErr w:type="spellStart"/>
      <w:r w:rsidRPr="00161182">
        <w:t>PlasmaLyte</w:t>
      </w:r>
      <w:proofErr w:type="spellEnd"/>
      <w:r w:rsidRPr="00161182">
        <w:t xml:space="preserve"> ma skład najbardziej zbliżony do osocza.</w:t>
      </w:r>
    </w:p>
    <w:p w:rsidR="00161182" w:rsidRDefault="00161182" w:rsidP="00161182">
      <w:pPr>
        <w:spacing w:before="100" w:beforeAutospacing="1" w:after="100" w:afterAutospacing="1"/>
      </w:pPr>
      <w:r w:rsidRPr="00161182">
        <w:rPr>
          <w:b/>
          <w:bCs/>
        </w:rPr>
        <w:t> </w:t>
      </w:r>
      <w:r>
        <w:t>Odp. Zgodnie z SIWZ</w:t>
      </w:r>
    </w:p>
    <w:p w:rsidR="00161182" w:rsidRPr="00161182" w:rsidRDefault="00161182" w:rsidP="00161182">
      <w:pPr>
        <w:spacing w:before="100" w:beforeAutospacing="1" w:after="100" w:afterAutospacing="1"/>
        <w:jc w:val="both"/>
      </w:pPr>
      <w:r>
        <w:t>Pyt. 13</w:t>
      </w:r>
    </w:p>
    <w:p w:rsidR="00161182" w:rsidRDefault="00161182" w:rsidP="00161182">
      <w:pPr>
        <w:autoSpaceDE w:val="0"/>
        <w:autoSpaceDN w:val="0"/>
        <w:spacing w:before="100" w:beforeAutospacing="1" w:after="100" w:afterAutospacing="1"/>
      </w:pPr>
      <w:r w:rsidRPr="00161182">
        <w:t xml:space="preserve">Czy w trosce o uzyskanie najkorzystniejszych warunków zakupu oraz najwyższej jakości produktów </w:t>
      </w:r>
      <w:r w:rsidRPr="00161182">
        <w:rPr>
          <w:i/>
          <w:iCs/>
        </w:rPr>
        <w:t xml:space="preserve">Zamawiający </w:t>
      </w:r>
      <w:r w:rsidRPr="00161182">
        <w:t xml:space="preserve">wyrazi zgodę na zaoferowanie w </w:t>
      </w:r>
      <w:r w:rsidRPr="00161182">
        <w:rPr>
          <w:b/>
          <w:bCs/>
        </w:rPr>
        <w:t>pakiecie 15  w pozycjach 8 i 9</w:t>
      </w:r>
      <w:r w:rsidRPr="00161182">
        <w:t xml:space="preserve">  preparatu Mannitol 15%, który  ulega krystalizacji dopiero w temperaturze poniżej 16 stopni C. Przechowywany więc w temperaturze pokojowej nie wymaga podgrzania co zdecydowanie ułatwia i przyspiesza proces podania leku pacjentowi. Produkt pakowany jest w worek </w:t>
      </w:r>
      <w:proofErr w:type="spellStart"/>
      <w:r w:rsidRPr="00161182">
        <w:t>Viaflo</w:t>
      </w:r>
      <w:proofErr w:type="spellEnd"/>
      <w:r w:rsidRPr="00161182">
        <w:t xml:space="preserve"> co zapobiega przypadkowemu stłuczeniu i w konsekwencji jest wygodniejszy dla personelu pielęgniarskiego oraz bezpieczniejszy dla pacjentów. W przypadku wydzielenia pozytywnej odpowiedzi prosimy o wydzielenie </w:t>
      </w:r>
      <w:proofErr w:type="spellStart"/>
      <w:r w:rsidRPr="00161182">
        <w:t>pazjycji</w:t>
      </w:r>
      <w:proofErr w:type="spellEnd"/>
      <w:r w:rsidRPr="00161182">
        <w:t xml:space="preserve"> do osobnego pakietu.</w:t>
      </w:r>
    </w:p>
    <w:p w:rsidR="00161182" w:rsidRDefault="00161182" w:rsidP="00161182">
      <w:pPr>
        <w:spacing w:before="100" w:beforeAutospacing="1" w:after="100" w:afterAutospacing="1"/>
      </w:pPr>
      <w:r>
        <w:t>Odp. Zgodnie z SIWZ</w:t>
      </w:r>
    </w:p>
    <w:p w:rsidR="00161182" w:rsidRPr="00161182" w:rsidRDefault="00161182" w:rsidP="00161182">
      <w:pPr>
        <w:autoSpaceDE w:val="0"/>
        <w:autoSpaceDN w:val="0"/>
        <w:spacing w:before="100" w:beforeAutospacing="1" w:after="100" w:afterAutospacing="1"/>
      </w:pPr>
      <w:bookmarkStart w:id="0" w:name="_GoBack"/>
      <w:bookmarkEnd w:id="0"/>
    </w:p>
    <w:p w:rsidR="00161182" w:rsidRPr="00161182" w:rsidRDefault="00161182" w:rsidP="00161182">
      <w:pPr>
        <w:spacing w:before="100" w:beforeAutospacing="1" w:after="100" w:afterAutospacing="1"/>
      </w:pPr>
    </w:p>
    <w:p w:rsidR="00161182" w:rsidRDefault="00161182" w:rsidP="00F26ED0"/>
    <w:p w:rsidR="00F26ED0" w:rsidRDefault="00F26ED0" w:rsidP="00F26ED0"/>
    <w:sectPr w:rsidR="00F2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D0"/>
    <w:rsid w:val="000D0A2B"/>
    <w:rsid w:val="00161182"/>
    <w:rsid w:val="00C96155"/>
    <w:rsid w:val="00F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82E9"/>
  <w15:chartTrackingRefBased/>
  <w15:docId w15:val="{5790846D-FBE2-4821-9534-ECB88F2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ED0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2019-04-30T11:14:00Z</dcterms:created>
  <dcterms:modified xsi:type="dcterms:W3CDTF">2019-04-30T11:28:00Z</dcterms:modified>
</cp:coreProperties>
</file>