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FE81" w14:textId="77777777" w:rsidR="00133EC3" w:rsidRPr="000B4282" w:rsidRDefault="00133EC3" w:rsidP="00133EC3">
      <w:pPr>
        <w:spacing w:after="0" w:line="240" w:lineRule="auto"/>
        <w:rPr>
          <w:rFonts w:cstheme="minorHAnsi"/>
          <w:b/>
        </w:rPr>
      </w:pPr>
    </w:p>
    <w:p w14:paraId="6C767839" w14:textId="77777777" w:rsidR="00133EC3" w:rsidRPr="000B4282" w:rsidRDefault="00133EC3" w:rsidP="00133EC3">
      <w:pPr>
        <w:spacing w:after="0" w:line="240" w:lineRule="auto"/>
        <w:rPr>
          <w:rFonts w:cstheme="minorHAnsi"/>
          <w:b/>
        </w:rPr>
      </w:pPr>
    </w:p>
    <w:p w14:paraId="0FDE93E9" w14:textId="77777777" w:rsidR="00133EC3" w:rsidRDefault="00133EC3" w:rsidP="00133EC3">
      <w:pPr>
        <w:spacing w:after="0" w:line="240" w:lineRule="auto"/>
        <w:rPr>
          <w:rFonts w:cstheme="minorHAnsi"/>
          <w:b/>
        </w:rPr>
      </w:pPr>
    </w:p>
    <w:p w14:paraId="02E65EC1" w14:textId="77777777" w:rsidR="00133EC3" w:rsidRDefault="00133EC3" w:rsidP="00133EC3">
      <w:pPr>
        <w:spacing w:after="0" w:line="240" w:lineRule="auto"/>
        <w:rPr>
          <w:rFonts w:cstheme="minorHAnsi"/>
          <w:b/>
        </w:rPr>
      </w:pPr>
    </w:p>
    <w:p w14:paraId="2535CB9B" w14:textId="77777777" w:rsidR="00133EC3" w:rsidRDefault="00133EC3" w:rsidP="00133EC3">
      <w:pPr>
        <w:spacing w:after="0" w:line="240" w:lineRule="auto"/>
        <w:rPr>
          <w:rFonts w:cstheme="minorHAnsi"/>
          <w:b/>
        </w:rPr>
      </w:pPr>
    </w:p>
    <w:p w14:paraId="339D7D5C" w14:textId="77777777" w:rsidR="00133EC3" w:rsidRDefault="00133EC3" w:rsidP="00133EC3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75034DBC" w14:textId="77777777" w:rsidR="00133EC3" w:rsidRDefault="00133EC3" w:rsidP="00133EC3">
      <w:pPr>
        <w:spacing w:after="0" w:line="240" w:lineRule="auto"/>
        <w:rPr>
          <w:rFonts w:cstheme="minorHAnsi"/>
          <w:b/>
        </w:rPr>
      </w:pPr>
    </w:p>
    <w:p w14:paraId="58412EEB" w14:textId="77777777" w:rsidR="00133EC3" w:rsidRDefault="00133EC3" w:rsidP="003A5E0A">
      <w:pPr>
        <w:jc w:val="both"/>
      </w:pPr>
      <w:r>
        <w:t xml:space="preserve">Pakiet II </w:t>
      </w:r>
    </w:p>
    <w:p w14:paraId="57B1D046" w14:textId="77777777" w:rsidR="00133EC3" w:rsidRPr="00453A68" w:rsidRDefault="00133EC3" w:rsidP="00133EC3">
      <w:pPr>
        <w:rPr>
          <w:sz w:val="24"/>
          <w:szCs w:val="24"/>
        </w:rPr>
      </w:pPr>
      <w:r w:rsidRPr="00453A68">
        <w:rPr>
          <w:sz w:val="24"/>
          <w:szCs w:val="24"/>
        </w:rPr>
        <w:t>Terminale mobilne do odczytywania kodów danych przy archiwizacji - 3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"/>
        <w:gridCol w:w="2148"/>
        <w:gridCol w:w="4624"/>
        <w:gridCol w:w="1843"/>
      </w:tblGrid>
      <w:tr w:rsidR="00133EC3" w:rsidRPr="000B4282" w14:paraId="69B8FA47" w14:textId="77777777" w:rsidTr="003A5E0A">
        <w:tc>
          <w:tcPr>
            <w:tcW w:w="736" w:type="dxa"/>
          </w:tcPr>
          <w:p w14:paraId="4C4BF5E2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  <w:tc>
          <w:tcPr>
            <w:tcW w:w="2148" w:type="dxa"/>
          </w:tcPr>
          <w:p w14:paraId="1924C874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  <w:tc>
          <w:tcPr>
            <w:tcW w:w="4624" w:type="dxa"/>
          </w:tcPr>
          <w:p w14:paraId="332ACC74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  <w:r w:rsidRPr="000B4282">
              <w:rPr>
                <w:rFonts w:cstheme="minorHAnsi"/>
                <w:b/>
              </w:rPr>
              <w:t>Konfiguracja minimalna Zamawiającego</w:t>
            </w:r>
          </w:p>
        </w:tc>
        <w:tc>
          <w:tcPr>
            <w:tcW w:w="1843" w:type="dxa"/>
          </w:tcPr>
          <w:p w14:paraId="0BF24E78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  <w:r w:rsidRPr="000B4282">
              <w:rPr>
                <w:rFonts w:cstheme="minorHAnsi"/>
                <w:b/>
              </w:rPr>
              <w:t>Oferowane Parametry</w:t>
            </w:r>
          </w:p>
        </w:tc>
      </w:tr>
      <w:tr w:rsidR="00133EC3" w:rsidRPr="000B4282" w14:paraId="565BA608" w14:textId="77777777" w:rsidTr="003A5E0A">
        <w:tc>
          <w:tcPr>
            <w:tcW w:w="736" w:type="dxa"/>
          </w:tcPr>
          <w:p w14:paraId="786667D5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1.</w:t>
            </w:r>
          </w:p>
        </w:tc>
        <w:tc>
          <w:tcPr>
            <w:tcW w:w="2148" w:type="dxa"/>
          </w:tcPr>
          <w:p w14:paraId="0BAA41C1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Typ</w:t>
            </w:r>
          </w:p>
        </w:tc>
        <w:tc>
          <w:tcPr>
            <w:tcW w:w="4624" w:type="dxa"/>
          </w:tcPr>
          <w:p w14:paraId="1DA947D5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 xml:space="preserve">Terminal mobilny </w:t>
            </w:r>
          </w:p>
        </w:tc>
        <w:tc>
          <w:tcPr>
            <w:tcW w:w="1843" w:type="dxa"/>
          </w:tcPr>
          <w:p w14:paraId="02356B22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6CB83F81" w14:textId="77777777" w:rsidTr="003A5E0A">
        <w:tc>
          <w:tcPr>
            <w:tcW w:w="736" w:type="dxa"/>
          </w:tcPr>
          <w:p w14:paraId="14FD60F8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2.</w:t>
            </w:r>
          </w:p>
        </w:tc>
        <w:tc>
          <w:tcPr>
            <w:tcW w:w="2148" w:type="dxa"/>
          </w:tcPr>
          <w:p w14:paraId="577DCF54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Zastosowanie</w:t>
            </w:r>
          </w:p>
        </w:tc>
        <w:tc>
          <w:tcPr>
            <w:tcW w:w="4624" w:type="dxa"/>
          </w:tcPr>
          <w:p w14:paraId="10879D10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do odczytywania danych przy archiwizacji</w:t>
            </w:r>
          </w:p>
        </w:tc>
        <w:tc>
          <w:tcPr>
            <w:tcW w:w="1843" w:type="dxa"/>
          </w:tcPr>
          <w:p w14:paraId="3DA13698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19A131EB" w14:textId="77777777" w:rsidTr="003A5E0A">
        <w:tc>
          <w:tcPr>
            <w:tcW w:w="736" w:type="dxa"/>
          </w:tcPr>
          <w:p w14:paraId="73693358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3.</w:t>
            </w:r>
          </w:p>
        </w:tc>
        <w:tc>
          <w:tcPr>
            <w:tcW w:w="2148" w:type="dxa"/>
          </w:tcPr>
          <w:p w14:paraId="25E39DFF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Wydajność obliczeniowa</w:t>
            </w:r>
          </w:p>
        </w:tc>
        <w:tc>
          <w:tcPr>
            <w:tcW w:w="4624" w:type="dxa"/>
          </w:tcPr>
          <w:p w14:paraId="28311030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 xml:space="preserve">procesor powinien osiągać średnią wydajność w teście </w:t>
            </w:r>
            <w:proofErr w:type="spellStart"/>
            <w:r w:rsidRPr="000B4282">
              <w:rPr>
                <w:rFonts w:cstheme="minorHAnsi"/>
              </w:rPr>
              <w:t>AnTuTu</w:t>
            </w:r>
            <w:proofErr w:type="spellEnd"/>
            <w:r w:rsidRPr="000B4282">
              <w:rPr>
                <w:rFonts w:cstheme="minorHAnsi"/>
              </w:rPr>
              <w:t xml:space="preserve"> v6 </w:t>
            </w:r>
          </w:p>
          <w:p w14:paraId="7D46BF06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nie mniejszą niż 117200 pkt. (aktualizacja z dnia 7 marca 2019 r.</w:t>
            </w:r>
          </w:p>
        </w:tc>
        <w:tc>
          <w:tcPr>
            <w:tcW w:w="1843" w:type="dxa"/>
          </w:tcPr>
          <w:p w14:paraId="1E1B5539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3F3BAE20" w14:textId="77777777" w:rsidTr="003A5E0A">
        <w:tc>
          <w:tcPr>
            <w:tcW w:w="736" w:type="dxa"/>
          </w:tcPr>
          <w:p w14:paraId="5804BF6A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4.</w:t>
            </w:r>
          </w:p>
        </w:tc>
        <w:tc>
          <w:tcPr>
            <w:tcW w:w="2148" w:type="dxa"/>
          </w:tcPr>
          <w:p w14:paraId="49302471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Pamięć operacyjna</w:t>
            </w:r>
          </w:p>
        </w:tc>
        <w:tc>
          <w:tcPr>
            <w:tcW w:w="4624" w:type="dxa"/>
          </w:tcPr>
          <w:p w14:paraId="56F2E235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 xml:space="preserve">pojemność: min. 4GB, </w:t>
            </w:r>
          </w:p>
        </w:tc>
        <w:tc>
          <w:tcPr>
            <w:tcW w:w="1843" w:type="dxa"/>
          </w:tcPr>
          <w:p w14:paraId="3EDCFF51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11EC716F" w14:textId="77777777" w:rsidTr="003A5E0A">
        <w:tc>
          <w:tcPr>
            <w:tcW w:w="736" w:type="dxa"/>
          </w:tcPr>
          <w:p w14:paraId="6F93EA72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 xml:space="preserve">5. </w:t>
            </w:r>
          </w:p>
        </w:tc>
        <w:tc>
          <w:tcPr>
            <w:tcW w:w="2148" w:type="dxa"/>
          </w:tcPr>
          <w:p w14:paraId="18961C0A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Wyposażenie multimedialne</w:t>
            </w:r>
          </w:p>
        </w:tc>
        <w:tc>
          <w:tcPr>
            <w:tcW w:w="4624" w:type="dxa"/>
          </w:tcPr>
          <w:p w14:paraId="51BE7297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  <w:r w:rsidRPr="000B4282">
              <w:rPr>
                <w:rFonts w:cstheme="minorHAnsi"/>
              </w:rPr>
              <w:t xml:space="preserve">Zintegrowany aparat z przodu urządzenia min. 5MP, z tyłu min. 13MP, czytnik kodów kreskowych 1D, laserowy lub 2D </w:t>
            </w:r>
            <w:proofErr w:type="spellStart"/>
            <w:r w:rsidRPr="000B4282">
              <w:rPr>
                <w:rFonts w:cstheme="minorHAnsi"/>
              </w:rPr>
              <w:t>imager</w:t>
            </w:r>
            <w:proofErr w:type="spellEnd"/>
            <w:r w:rsidRPr="000B4282">
              <w:rPr>
                <w:rFonts w:cstheme="minorHAnsi"/>
              </w:rPr>
              <w:t xml:space="preserve"> lub równoważny</w:t>
            </w:r>
          </w:p>
        </w:tc>
        <w:tc>
          <w:tcPr>
            <w:tcW w:w="1843" w:type="dxa"/>
          </w:tcPr>
          <w:p w14:paraId="123EE539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13D33EB6" w14:textId="77777777" w:rsidTr="003A5E0A">
        <w:tc>
          <w:tcPr>
            <w:tcW w:w="736" w:type="dxa"/>
          </w:tcPr>
          <w:p w14:paraId="36C86BDE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 xml:space="preserve">7. </w:t>
            </w:r>
          </w:p>
        </w:tc>
        <w:tc>
          <w:tcPr>
            <w:tcW w:w="2148" w:type="dxa"/>
          </w:tcPr>
          <w:p w14:paraId="41DEF47F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Zgodność z systemami operacyjnymi  standardami</w:t>
            </w:r>
          </w:p>
        </w:tc>
        <w:tc>
          <w:tcPr>
            <w:tcW w:w="4624" w:type="dxa"/>
          </w:tcPr>
          <w:p w14:paraId="2156859A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Na podstawie certyfikatów zgodności wydawanych przez producentów oprogramowania oraz organizacje wydające certyfikaty dot. zarządzania energią oraz innych mających zastosowanie w odniesieniu do zestawów komputerowych, powszechnych standardów</w:t>
            </w:r>
          </w:p>
        </w:tc>
        <w:tc>
          <w:tcPr>
            <w:tcW w:w="1843" w:type="dxa"/>
          </w:tcPr>
          <w:p w14:paraId="0F503A24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5912F04C" w14:textId="77777777" w:rsidTr="003A5E0A">
        <w:tc>
          <w:tcPr>
            <w:tcW w:w="736" w:type="dxa"/>
          </w:tcPr>
          <w:p w14:paraId="2A199879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8.</w:t>
            </w:r>
          </w:p>
        </w:tc>
        <w:tc>
          <w:tcPr>
            <w:tcW w:w="2148" w:type="dxa"/>
          </w:tcPr>
          <w:p w14:paraId="32FB10F5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Niezawodność/jakość wytwarzania</w:t>
            </w:r>
          </w:p>
        </w:tc>
        <w:tc>
          <w:tcPr>
            <w:tcW w:w="4624" w:type="dxa"/>
          </w:tcPr>
          <w:p w14:paraId="64C646EA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Zgodność z normami IP65, IP 67 lub równoważnymi, praca w zakresie temperatur od - 40 do + 70 stopni Celsjusza.</w:t>
            </w:r>
          </w:p>
        </w:tc>
        <w:tc>
          <w:tcPr>
            <w:tcW w:w="1843" w:type="dxa"/>
          </w:tcPr>
          <w:p w14:paraId="259B7CE4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160D5639" w14:textId="77777777" w:rsidTr="003A5E0A">
        <w:tc>
          <w:tcPr>
            <w:tcW w:w="736" w:type="dxa"/>
          </w:tcPr>
          <w:p w14:paraId="469979A9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9.</w:t>
            </w:r>
          </w:p>
        </w:tc>
        <w:tc>
          <w:tcPr>
            <w:tcW w:w="2148" w:type="dxa"/>
          </w:tcPr>
          <w:p w14:paraId="08DD315F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Warunki gwarancji</w:t>
            </w:r>
          </w:p>
        </w:tc>
        <w:tc>
          <w:tcPr>
            <w:tcW w:w="4624" w:type="dxa"/>
          </w:tcPr>
          <w:p w14:paraId="28BBCF59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min. 36 m-</w:t>
            </w:r>
            <w:proofErr w:type="spellStart"/>
            <w:r w:rsidRPr="000B4282">
              <w:rPr>
                <w:rFonts w:cstheme="minorHAnsi"/>
              </w:rPr>
              <w:t>cy</w:t>
            </w:r>
            <w:proofErr w:type="spellEnd"/>
            <w:r w:rsidRPr="000B4282">
              <w:rPr>
                <w:rFonts w:cstheme="minorHAnsi"/>
              </w:rPr>
              <w:t xml:space="preserve"> producenta, obejmująca uszkodzenia mechaniczne </w:t>
            </w:r>
          </w:p>
          <w:p w14:paraId="480E47E6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Serwis urządzeń musi byś realizowany przez producenta lub autoryzowanego partnera serwisowego producenta -wymagane oświadczenie Wykonawcy potwierdzające, że serwis będzie realizowany przez Producenta lub autoryzowanego partnera serwisowego producenta.</w:t>
            </w:r>
          </w:p>
        </w:tc>
        <w:tc>
          <w:tcPr>
            <w:tcW w:w="1843" w:type="dxa"/>
          </w:tcPr>
          <w:p w14:paraId="66E90FBB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1B74C3C0" w14:textId="77777777" w:rsidTr="003A5E0A">
        <w:tc>
          <w:tcPr>
            <w:tcW w:w="736" w:type="dxa"/>
          </w:tcPr>
          <w:p w14:paraId="18B181A8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lastRenderedPageBreak/>
              <w:t>10.</w:t>
            </w:r>
          </w:p>
        </w:tc>
        <w:tc>
          <w:tcPr>
            <w:tcW w:w="2148" w:type="dxa"/>
          </w:tcPr>
          <w:p w14:paraId="6CC7BF4E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Opis sposobu udostępniania sterowników i poprawek przez producenta zestawu.</w:t>
            </w:r>
          </w:p>
        </w:tc>
        <w:tc>
          <w:tcPr>
            <w:tcW w:w="4624" w:type="dxa"/>
          </w:tcPr>
          <w:p w14:paraId="4602F2CB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—należy podać adres strony oraz sposób realizacji wymagania (opis uzyskania w/w informacji)</w:t>
            </w:r>
          </w:p>
        </w:tc>
        <w:tc>
          <w:tcPr>
            <w:tcW w:w="1843" w:type="dxa"/>
          </w:tcPr>
          <w:p w14:paraId="7A293F77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4BE15D60" w14:textId="77777777" w:rsidTr="003A5E0A">
        <w:tc>
          <w:tcPr>
            <w:tcW w:w="736" w:type="dxa"/>
          </w:tcPr>
          <w:p w14:paraId="6986589E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11.</w:t>
            </w:r>
          </w:p>
        </w:tc>
        <w:tc>
          <w:tcPr>
            <w:tcW w:w="2148" w:type="dxa"/>
          </w:tcPr>
          <w:p w14:paraId="62028442" w14:textId="77777777" w:rsidR="00133EC3" w:rsidRPr="000B4282" w:rsidRDefault="00133EC3" w:rsidP="003A5E0A">
            <w:pPr>
              <w:rPr>
                <w:rFonts w:cstheme="minorHAnsi"/>
              </w:rPr>
            </w:pPr>
            <w:r>
              <w:rPr>
                <w:rFonts w:cstheme="minorHAnsi"/>
              </w:rPr>
              <w:t>Oświadczenia</w:t>
            </w:r>
          </w:p>
        </w:tc>
        <w:tc>
          <w:tcPr>
            <w:tcW w:w="4624" w:type="dxa"/>
          </w:tcPr>
          <w:p w14:paraId="1598B02C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 xml:space="preserve">Oświadczenie potwierdzające pochodzenie oferowanego sprzętu z oficjalnego polskiego kanału dystrybucji, podpisane przez producenta bądź autoryzowanego partnera na terenie Polski.                                      </w:t>
            </w:r>
            <w:r w:rsidRPr="000B4282"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14:paraId="1DAB3372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61C83150" w14:textId="77777777" w:rsidTr="003A5E0A">
        <w:tc>
          <w:tcPr>
            <w:tcW w:w="736" w:type="dxa"/>
          </w:tcPr>
          <w:p w14:paraId="1FC81839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12.</w:t>
            </w:r>
          </w:p>
        </w:tc>
        <w:tc>
          <w:tcPr>
            <w:tcW w:w="2148" w:type="dxa"/>
          </w:tcPr>
          <w:p w14:paraId="5A560F35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Wymagania dodatkowe</w:t>
            </w:r>
          </w:p>
        </w:tc>
        <w:tc>
          <w:tcPr>
            <w:tcW w:w="4624" w:type="dxa"/>
          </w:tcPr>
          <w:p w14:paraId="32924F8D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oryginalny zasilacz, WLAN - 802.11a/b/g/n/d/h/i/k/r/</w:t>
            </w:r>
            <w:proofErr w:type="spellStart"/>
            <w:r w:rsidRPr="000B4282">
              <w:rPr>
                <w:rFonts w:cstheme="minorHAnsi"/>
              </w:rPr>
              <w:t>ac</w:t>
            </w:r>
            <w:proofErr w:type="spellEnd"/>
          </w:p>
          <w:p w14:paraId="3202B242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NFC, Bluetooth 5.0 (BLE)</w:t>
            </w:r>
          </w:p>
        </w:tc>
        <w:tc>
          <w:tcPr>
            <w:tcW w:w="1843" w:type="dxa"/>
          </w:tcPr>
          <w:p w14:paraId="2C7D663E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6C7A012A" w14:textId="77777777" w:rsidTr="003A5E0A">
        <w:tc>
          <w:tcPr>
            <w:tcW w:w="736" w:type="dxa"/>
          </w:tcPr>
          <w:p w14:paraId="5818AD44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12.</w:t>
            </w:r>
          </w:p>
        </w:tc>
        <w:tc>
          <w:tcPr>
            <w:tcW w:w="2148" w:type="dxa"/>
          </w:tcPr>
          <w:p w14:paraId="45BBF66D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Matryca</w:t>
            </w:r>
          </w:p>
          <w:p w14:paraId="56E97C94" w14:textId="77777777" w:rsidR="00133EC3" w:rsidRPr="000B4282" w:rsidRDefault="00133EC3" w:rsidP="003A5E0A">
            <w:pPr>
              <w:rPr>
                <w:rFonts w:cstheme="minorHAnsi"/>
              </w:rPr>
            </w:pPr>
          </w:p>
        </w:tc>
        <w:tc>
          <w:tcPr>
            <w:tcW w:w="4624" w:type="dxa"/>
          </w:tcPr>
          <w:p w14:paraId="565D1075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Min. 5' o minimalnej rozdzielczości 1280 x 720</w:t>
            </w:r>
          </w:p>
        </w:tc>
        <w:tc>
          <w:tcPr>
            <w:tcW w:w="1843" w:type="dxa"/>
          </w:tcPr>
          <w:p w14:paraId="4B4D3869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  <w:tr w:rsidR="00133EC3" w:rsidRPr="000B4282" w14:paraId="6B08BC01" w14:textId="77777777" w:rsidTr="003A5E0A">
        <w:tc>
          <w:tcPr>
            <w:tcW w:w="736" w:type="dxa"/>
          </w:tcPr>
          <w:p w14:paraId="1F8B8D1D" w14:textId="77777777" w:rsidR="00133EC3" w:rsidRPr="000B4282" w:rsidRDefault="00133EC3" w:rsidP="003A5E0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0B4282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14:paraId="47B157E5" w14:textId="77777777" w:rsidR="00133EC3" w:rsidRPr="000B4282" w:rsidRDefault="00133EC3" w:rsidP="003A5E0A">
            <w:pPr>
              <w:rPr>
                <w:rFonts w:cstheme="minorHAnsi"/>
              </w:rPr>
            </w:pPr>
            <w:r w:rsidRPr="000B4282">
              <w:rPr>
                <w:rFonts w:cstheme="minorHAnsi"/>
              </w:rPr>
              <w:t>Akcesoria dodatkowe</w:t>
            </w:r>
          </w:p>
        </w:tc>
        <w:tc>
          <w:tcPr>
            <w:tcW w:w="4624" w:type="dxa"/>
          </w:tcPr>
          <w:p w14:paraId="7985B52B" w14:textId="77777777" w:rsidR="00133EC3" w:rsidRPr="000B4282" w:rsidRDefault="00133EC3" w:rsidP="003A5E0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0B4282">
              <w:rPr>
                <w:rFonts w:cstheme="minorHAnsi"/>
              </w:rPr>
              <w:t>Stacja dokująca z zasilaczem do terminala,</w:t>
            </w:r>
          </w:p>
          <w:p w14:paraId="19842FAE" w14:textId="77777777" w:rsidR="00133EC3" w:rsidRPr="000B4282" w:rsidRDefault="00133EC3" w:rsidP="003A5E0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0B4282">
              <w:rPr>
                <w:rFonts w:cstheme="minorHAnsi"/>
              </w:rPr>
              <w:t>Uchwyt pistoletowy z osłoną gumową do terminala.</w:t>
            </w:r>
          </w:p>
        </w:tc>
        <w:tc>
          <w:tcPr>
            <w:tcW w:w="1843" w:type="dxa"/>
          </w:tcPr>
          <w:p w14:paraId="7F25DFD4" w14:textId="77777777" w:rsidR="00133EC3" w:rsidRPr="000B4282" w:rsidRDefault="00133EC3" w:rsidP="003A5E0A">
            <w:pPr>
              <w:rPr>
                <w:rFonts w:cstheme="minorHAnsi"/>
                <w:b/>
              </w:rPr>
            </w:pPr>
          </w:p>
        </w:tc>
      </w:tr>
    </w:tbl>
    <w:p w14:paraId="49215318" w14:textId="77777777" w:rsidR="00133EC3" w:rsidRPr="000B4282" w:rsidRDefault="00133EC3" w:rsidP="00133EC3">
      <w:pPr>
        <w:spacing w:after="0" w:line="240" w:lineRule="auto"/>
        <w:rPr>
          <w:rFonts w:cstheme="minorHAnsi"/>
        </w:rPr>
      </w:pPr>
    </w:p>
    <w:p w14:paraId="168C41D7" w14:textId="77777777" w:rsidR="00D61C5C" w:rsidRDefault="00D61C5C"/>
    <w:sectPr w:rsidR="00D61C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72CC" w14:textId="77777777" w:rsidR="00D7627E" w:rsidRDefault="00D7627E" w:rsidP="00133EC3">
      <w:pPr>
        <w:spacing w:after="0" w:line="240" w:lineRule="auto"/>
      </w:pPr>
      <w:r>
        <w:separator/>
      </w:r>
    </w:p>
  </w:endnote>
  <w:endnote w:type="continuationSeparator" w:id="0">
    <w:p w14:paraId="073A6E3A" w14:textId="77777777" w:rsidR="00D7627E" w:rsidRDefault="00D7627E" w:rsidP="0013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6BD2" w14:textId="77777777" w:rsidR="00D7627E" w:rsidRDefault="00D7627E" w:rsidP="00133EC3">
      <w:pPr>
        <w:spacing w:after="0" w:line="240" w:lineRule="auto"/>
      </w:pPr>
      <w:r>
        <w:separator/>
      </w:r>
    </w:p>
  </w:footnote>
  <w:footnote w:type="continuationSeparator" w:id="0">
    <w:p w14:paraId="72B5693B" w14:textId="77777777" w:rsidR="00D7627E" w:rsidRDefault="00D7627E" w:rsidP="0013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58CA" w14:textId="459CB135" w:rsidR="00133EC3" w:rsidRDefault="00133EC3">
    <w:pPr>
      <w:pStyle w:val="Nagwek"/>
    </w:pPr>
    <w:r>
      <w:rPr>
        <w:noProof/>
      </w:rPr>
      <w:drawing>
        <wp:inline distT="0" distB="0" distL="0" distR="0" wp14:anchorId="18B5BF40" wp14:editId="0F76B7EB">
          <wp:extent cx="5759450" cy="793750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70AE8" w14:textId="4ED8179B" w:rsidR="00133EC3" w:rsidRDefault="00133EC3">
    <w:pPr>
      <w:pStyle w:val="Nagwek"/>
    </w:pPr>
    <w:r>
      <w:rPr>
        <w:noProof/>
      </w:rPr>
      <w:drawing>
        <wp:inline distT="0" distB="0" distL="0" distR="0" wp14:anchorId="530E8447" wp14:editId="6EF57201">
          <wp:extent cx="2038350" cy="914400"/>
          <wp:effectExtent l="0" t="0" r="0" b="0"/>
          <wp:docPr id="11" name="Obraz 1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076" cy="94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72FCD"/>
    <w:multiLevelType w:val="hybridMultilevel"/>
    <w:tmpl w:val="38D4AE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88"/>
    <w:rsid w:val="00133EC3"/>
    <w:rsid w:val="00C66788"/>
    <w:rsid w:val="00D61C5C"/>
    <w:rsid w:val="00D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52A"/>
  <w15:chartTrackingRefBased/>
  <w15:docId w15:val="{617CE3E6-8447-4B66-AFC8-8B828C7A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EC3"/>
  </w:style>
  <w:style w:type="paragraph" w:styleId="Stopka">
    <w:name w:val="footer"/>
    <w:basedOn w:val="Normalny"/>
    <w:link w:val="StopkaZnak"/>
    <w:uiPriority w:val="99"/>
    <w:unhideWhenUsed/>
    <w:rsid w:val="001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EC3"/>
  </w:style>
  <w:style w:type="paragraph" w:styleId="Tekstdymka">
    <w:name w:val="Balloon Text"/>
    <w:basedOn w:val="Normalny"/>
    <w:link w:val="TekstdymkaZnak"/>
    <w:uiPriority w:val="99"/>
    <w:semiHidden/>
    <w:unhideWhenUsed/>
    <w:rsid w:val="0013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2019-04-17T10:57:00Z</dcterms:created>
  <dcterms:modified xsi:type="dcterms:W3CDTF">2019-04-17T10:59:00Z</dcterms:modified>
</cp:coreProperties>
</file>